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ABF32" w14:textId="5BC32868" w:rsidR="00822968" w:rsidRPr="00C4442A" w:rsidRDefault="00822968">
      <w:pPr>
        <w:jc w:val="center"/>
        <w:rPr>
          <w:lang w:val="en-GB"/>
        </w:rPr>
      </w:pPr>
      <w:r w:rsidRPr="00C4442A">
        <w:rPr>
          <w:lang w:val="en-CA"/>
        </w:rPr>
        <w:fldChar w:fldCharType="begin"/>
      </w:r>
      <w:r w:rsidRPr="00C4442A">
        <w:rPr>
          <w:lang w:val="en-CA"/>
        </w:rPr>
        <w:instrText xml:space="preserve"> SEQ CHAPTER \h \r 1</w:instrText>
      </w:r>
      <w:r w:rsidRPr="00C4442A">
        <w:rPr>
          <w:lang w:val="en-CA"/>
        </w:rPr>
        <w:fldChar w:fldCharType="end"/>
      </w:r>
      <w:r w:rsidRPr="00C4442A">
        <w:rPr>
          <w:b/>
          <w:bCs/>
          <w:sz w:val="32"/>
          <w:szCs w:val="32"/>
          <w:lang w:val="en-GB"/>
        </w:rPr>
        <w:t>MEMORANDUM OF</w:t>
      </w:r>
      <w:r w:rsidR="005668C3" w:rsidRPr="00C4442A">
        <w:rPr>
          <w:b/>
          <w:bCs/>
          <w:sz w:val="32"/>
          <w:szCs w:val="32"/>
          <w:lang w:val="en-GB"/>
        </w:rPr>
        <w:t xml:space="preserve"> UNDERSTANDING</w:t>
      </w:r>
      <w:r w:rsidR="00004391" w:rsidRPr="00C4442A">
        <w:rPr>
          <w:b/>
          <w:bCs/>
          <w:sz w:val="32"/>
          <w:szCs w:val="32"/>
          <w:lang w:val="en-GB"/>
        </w:rPr>
        <w:t xml:space="preserve"> </w:t>
      </w:r>
      <w:r w:rsidRPr="00C4442A">
        <w:rPr>
          <w:b/>
          <w:bCs/>
          <w:sz w:val="32"/>
          <w:szCs w:val="32"/>
          <w:lang w:val="en-GB"/>
        </w:rPr>
        <w:t>(MO</w:t>
      </w:r>
      <w:r w:rsidR="005668C3" w:rsidRPr="00C4442A">
        <w:rPr>
          <w:b/>
          <w:bCs/>
          <w:sz w:val="32"/>
          <w:szCs w:val="32"/>
          <w:lang w:val="en-GB"/>
        </w:rPr>
        <w:t>U</w:t>
      </w:r>
      <w:r w:rsidRPr="00C4442A">
        <w:rPr>
          <w:b/>
          <w:bCs/>
          <w:sz w:val="32"/>
          <w:szCs w:val="32"/>
          <w:lang w:val="en-GB"/>
        </w:rPr>
        <w:t>)</w:t>
      </w:r>
    </w:p>
    <w:p w14:paraId="5255D2FB" w14:textId="77777777" w:rsidR="00822968" w:rsidRPr="00C4442A" w:rsidRDefault="00822968">
      <w:pPr>
        <w:jc w:val="center"/>
        <w:rPr>
          <w:lang w:val="en-GB"/>
        </w:rPr>
      </w:pPr>
    </w:p>
    <w:p w14:paraId="418BBDA7" w14:textId="77777777" w:rsidR="00822968" w:rsidRPr="00C4442A" w:rsidRDefault="00822968">
      <w:pPr>
        <w:jc w:val="center"/>
        <w:rPr>
          <w:lang w:val="en-GB"/>
        </w:rPr>
      </w:pPr>
      <w:r w:rsidRPr="00C4442A">
        <w:rPr>
          <w:lang w:val="en-GB"/>
        </w:rPr>
        <w:t xml:space="preserve">between the </w:t>
      </w:r>
    </w:p>
    <w:p w14:paraId="28F77AAC" w14:textId="77777777" w:rsidR="00822968" w:rsidRPr="00C4442A" w:rsidRDefault="00822968">
      <w:pPr>
        <w:jc w:val="center"/>
        <w:rPr>
          <w:lang w:val="en-GB"/>
        </w:rPr>
      </w:pPr>
    </w:p>
    <w:p w14:paraId="3929EB81" w14:textId="77777777" w:rsidR="00822968" w:rsidRPr="00C4442A" w:rsidRDefault="00822968">
      <w:pPr>
        <w:jc w:val="center"/>
        <w:rPr>
          <w:lang w:val="en-GB"/>
        </w:rPr>
      </w:pPr>
      <w:r w:rsidRPr="00C4442A">
        <w:rPr>
          <w:b/>
          <w:bCs/>
          <w:i/>
          <w:iCs/>
          <w:lang w:val="en-GB"/>
        </w:rPr>
        <w:t>Association of Christian Religious Practitioners (ACRP)</w:t>
      </w:r>
    </w:p>
    <w:p w14:paraId="183C9798" w14:textId="77777777" w:rsidR="00822968" w:rsidRPr="00C4442A" w:rsidRDefault="00822968">
      <w:pPr>
        <w:jc w:val="center"/>
        <w:rPr>
          <w:lang w:val="en-GB"/>
        </w:rPr>
      </w:pPr>
    </w:p>
    <w:p w14:paraId="679072FD" w14:textId="79CDDF9E" w:rsidR="00822968" w:rsidRPr="00C4442A" w:rsidRDefault="00822968">
      <w:pPr>
        <w:jc w:val="center"/>
        <w:rPr>
          <w:lang w:val="en-GB"/>
        </w:rPr>
      </w:pPr>
      <w:r w:rsidRPr="00C4442A">
        <w:rPr>
          <w:lang w:val="en-GB"/>
        </w:rPr>
        <w:t>represented by</w:t>
      </w:r>
      <w:r w:rsidR="00F649E9" w:rsidRPr="00C4442A">
        <w:rPr>
          <w:lang w:val="en-GB"/>
        </w:rPr>
        <w:t xml:space="preserve"> </w:t>
      </w:r>
      <w:r w:rsidR="00ED4641">
        <w:rPr>
          <w:lang w:val="en-GB"/>
        </w:rPr>
        <w:t>……………………………</w:t>
      </w:r>
      <w:r w:rsidRPr="00C4442A">
        <w:rPr>
          <w:lang w:val="en-GB"/>
        </w:rPr>
        <w:t xml:space="preserve"> </w:t>
      </w:r>
    </w:p>
    <w:p w14:paraId="2B984CC5" w14:textId="77777777" w:rsidR="00822968" w:rsidRPr="00C4442A" w:rsidRDefault="00822968">
      <w:pPr>
        <w:jc w:val="center"/>
        <w:rPr>
          <w:lang w:val="en-GB"/>
        </w:rPr>
      </w:pPr>
    </w:p>
    <w:p w14:paraId="0CC5FAE2" w14:textId="77777777" w:rsidR="00822968" w:rsidRPr="00C4442A" w:rsidRDefault="00822968">
      <w:pPr>
        <w:jc w:val="center"/>
        <w:rPr>
          <w:lang w:val="en-GB"/>
        </w:rPr>
      </w:pPr>
      <w:r w:rsidRPr="00C4442A">
        <w:rPr>
          <w:lang w:val="en-GB"/>
        </w:rPr>
        <w:t xml:space="preserve">and </w:t>
      </w:r>
    </w:p>
    <w:p w14:paraId="2236775C" w14:textId="77777777" w:rsidR="00822968" w:rsidRPr="00C4442A" w:rsidRDefault="00822968">
      <w:pPr>
        <w:jc w:val="center"/>
        <w:rPr>
          <w:lang w:val="en-GB"/>
        </w:rPr>
      </w:pPr>
    </w:p>
    <w:p w14:paraId="1E8DD44C" w14:textId="4A2D48AE" w:rsidR="00822968" w:rsidRPr="00C4442A" w:rsidRDefault="00ED4641">
      <w:pPr>
        <w:jc w:val="center"/>
        <w:rPr>
          <w:lang w:val="en-GB"/>
        </w:rPr>
      </w:pPr>
      <w:r>
        <w:rPr>
          <w:b/>
          <w:bCs/>
          <w:i/>
          <w:iCs/>
          <w:lang w:val="en-GB"/>
        </w:rPr>
        <w:t xml:space="preserve">AABBCC </w:t>
      </w:r>
      <w:r w:rsidR="00822968" w:rsidRPr="00C4442A">
        <w:rPr>
          <w:b/>
          <w:bCs/>
          <w:i/>
          <w:iCs/>
          <w:lang w:val="en-GB"/>
        </w:rPr>
        <w:t>(herein</w:t>
      </w:r>
      <w:r w:rsidR="00EF3DEF" w:rsidRPr="00C4442A">
        <w:rPr>
          <w:b/>
          <w:bCs/>
          <w:i/>
          <w:iCs/>
          <w:lang w:val="en-GB"/>
        </w:rPr>
        <w:t xml:space="preserve"> referred to</w:t>
      </w:r>
      <w:r w:rsidR="00822968" w:rsidRPr="00C4442A">
        <w:rPr>
          <w:b/>
          <w:bCs/>
          <w:i/>
          <w:iCs/>
          <w:lang w:val="en-GB"/>
        </w:rPr>
        <w:t xml:space="preserve"> as “</w:t>
      </w:r>
      <w:r>
        <w:rPr>
          <w:b/>
          <w:bCs/>
          <w:i/>
          <w:iCs/>
          <w:lang w:val="en-GB"/>
        </w:rPr>
        <w:t>CC”</w:t>
      </w:r>
      <w:r w:rsidR="00822968" w:rsidRPr="00C4442A">
        <w:rPr>
          <w:b/>
          <w:bCs/>
          <w:i/>
          <w:iCs/>
          <w:lang w:val="en-GB"/>
        </w:rPr>
        <w:t>)</w:t>
      </w:r>
    </w:p>
    <w:p w14:paraId="42163336" w14:textId="77777777" w:rsidR="00822968" w:rsidRPr="00C4442A" w:rsidRDefault="00822968">
      <w:pPr>
        <w:jc w:val="center"/>
        <w:rPr>
          <w:lang w:val="en-GB"/>
        </w:rPr>
      </w:pPr>
    </w:p>
    <w:p w14:paraId="68B78305" w14:textId="6794E656" w:rsidR="00822968" w:rsidRPr="00C4442A" w:rsidRDefault="00822968">
      <w:pPr>
        <w:jc w:val="center"/>
        <w:rPr>
          <w:lang w:val="en-GB"/>
        </w:rPr>
      </w:pPr>
      <w:r w:rsidRPr="00C4442A">
        <w:rPr>
          <w:lang w:val="en-GB"/>
        </w:rPr>
        <w:t>represented by</w:t>
      </w:r>
      <w:r w:rsidR="00263430" w:rsidRPr="00C4442A">
        <w:rPr>
          <w:lang w:val="en-GB"/>
        </w:rPr>
        <w:t xml:space="preserve"> </w:t>
      </w:r>
      <w:r w:rsidR="00ED4641">
        <w:rPr>
          <w:lang w:val="en-GB"/>
        </w:rPr>
        <w:t>…………………………….</w:t>
      </w:r>
    </w:p>
    <w:p w14:paraId="632A3FF0" w14:textId="77777777" w:rsidR="00822968" w:rsidRPr="00C4442A" w:rsidRDefault="00822968">
      <w:pPr>
        <w:jc w:val="center"/>
        <w:rPr>
          <w:lang w:val="en-GB"/>
        </w:rPr>
      </w:pPr>
    </w:p>
    <w:p w14:paraId="66E3D452" w14:textId="77777777" w:rsidR="00822968" w:rsidRPr="00C4442A" w:rsidRDefault="00822968">
      <w:pPr>
        <w:jc w:val="center"/>
        <w:rPr>
          <w:lang w:val="en-GB"/>
        </w:rPr>
      </w:pPr>
      <w:r w:rsidRPr="00C4442A">
        <w:rPr>
          <w:lang w:val="en-GB"/>
        </w:rPr>
        <w:t>jointly referred to as “the Parties”</w:t>
      </w:r>
    </w:p>
    <w:p w14:paraId="4D552A7A" w14:textId="77777777" w:rsidR="00822968" w:rsidRPr="00C4442A" w:rsidRDefault="00822968">
      <w:pPr>
        <w:rPr>
          <w:sz w:val="22"/>
          <w:szCs w:val="22"/>
          <w:lang w:val="en-GB"/>
        </w:rPr>
      </w:pPr>
    </w:p>
    <w:p w14:paraId="574B583F" w14:textId="77777777" w:rsidR="00822968" w:rsidRPr="00C4442A" w:rsidRDefault="00822968">
      <w:pPr>
        <w:rPr>
          <w:sz w:val="22"/>
          <w:szCs w:val="22"/>
          <w:lang w:val="en-GB"/>
        </w:rPr>
      </w:pPr>
    </w:p>
    <w:p w14:paraId="00853F22" w14:textId="24924F3F" w:rsidR="00822968" w:rsidRPr="00C4442A" w:rsidRDefault="00822968">
      <w:pPr>
        <w:spacing w:line="264" w:lineRule="auto"/>
        <w:jc w:val="both"/>
        <w:rPr>
          <w:sz w:val="22"/>
          <w:szCs w:val="22"/>
          <w:lang w:val="en-GB"/>
        </w:rPr>
      </w:pPr>
      <w:r w:rsidRPr="00C4442A">
        <w:rPr>
          <w:sz w:val="22"/>
          <w:szCs w:val="22"/>
          <w:lang w:val="en-GB"/>
        </w:rPr>
        <w:t>Through this memorandum, the Parties enter into a</w:t>
      </w:r>
      <w:r w:rsidR="005668C3" w:rsidRPr="00C4442A">
        <w:rPr>
          <w:sz w:val="22"/>
          <w:szCs w:val="22"/>
          <w:lang w:val="en-GB"/>
        </w:rPr>
        <w:t xml:space="preserve"> mutual understanding</w:t>
      </w:r>
      <w:r w:rsidRPr="00C4442A">
        <w:rPr>
          <w:sz w:val="22"/>
          <w:szCs w:val="22"/>
          <w:lang w:val="en-GB"/>
        </w:rPr>
        <w:t xml:space="preserve"> on the professionalisation and accreditation support services rendered by ACRP to </w:t>
      </w:r>
      <w:r w:rsidR="00ED4641">
        <w:rPr>
          <w:sz w:val="22"/>
          <w:szCs w:val="22"/>
          <w:lang w:val="en-GB"/>
        </w:rPr>
        <w:t>CC</w:t>
      </w:r>
      <w:r w:rsidRPr="00C4442A">
        <w:rPr>
          <w:sz w:val="22"/>
          <w:szCs w:val="22"/>
          <w:lang w:val="en-GB"/>
        </w:rPr>
        <w:t>, and the mutual expectations and responsibilities that arise from th</w:t>
      </w:r>
      <w:r w:rsidR="007A2241" w:rsidRPr="00C4442A">
        <w:rPr>
          <w:sz w:val="22"/>
          <w:szCs w:val="22"/>
          <w:lang w:val="en-GB"/>
        </w:rPr>
        <w:t>is Mo</w:t>
      </w:r>
      <w:r w:rsidR="00004391" w:rsidRPr="00C4442A">
        <w:rPr>
          <w:sz w:val="22"/>
          <w:szCs w:val="22"/>
          <w:lang w:val="en-GB"/>
        </w:rPr>
        <w:t>U</w:t>
      </w:r>
      <w:r w:rsidRPr="00C4442A">
        <w:rPr>
          <w:sz w:val="22"/>
          <w:szCs w:val="22"/>
          <w:lang w:val="en-GB"/>
        </w:rPr>
        <w:t xml:space="preserve">. </w:t>
      </w:r>
    </w:p>
    <w:p w14:paraId="12D3B174" w14:textId="77777777" w:rsidR="00822968" w:rsidRPr="00C4442A" w:rsidRDefault="00822968">
      <w:pPr>
        <w:spacing w:line="264" w:lineRule="auto"/>
        <w:jc w:val="both"/>
        <w:rPr>
          <w:sz w:val="22"/>
          <w:szCs w:val="22"/>
          <w:lang w:val="en-GB"/>
        </w:rPr>
      </w:pPr>
    </w:p>
    <w:p w14:paraId="5E4B6829" w14:textId="77777777" w:rsidR="00822968" w:rsidRPr="00C4442A" w:rsidRDefault="00822968">
      <w:pPr>
        <w:tabs>
          <w:tab w:val="left" w:pos="720"/>
        </w:tabs>
        <w:spacing w:line="264" w:lineRule="auto"/>
        <w:ind w:left="720" w:hanging="720"/>
        <w:jc w:val="both"/>
        <w:rPr>
          <w:sz w:val="22"/>
          <w:szCs w:val="22"/>
          <w:lang w:val="en-GB"/>
        </w:rPr>
      </w:pPr>
      <w:r w:rsidRPr="00C4442A">
        <w:rPr>
          <w:b/>
          <w:bCs/>
          <w:sz w:val="22"/>
          <w:szCs w:val="22"/>
          <w:lang w:val="en-GB"/>
        </w:rPr>
        <w:t>1.</w:t>
      </w:r>
      <w:r w:rsidRPr="00C4442A">
        <w:rPr>
          <w:b/>
          <w:bCs/>
          <w:sz w:val="22"/>
          <w:szCs w:val="22"/>
          <w:lang w:val="en-GB"/>
        </w:rPr>
        <w:tab/>
        <w:t>THE ACRP PROFESSIONAL BODY PRINCIPLES AND FUNCTIONS</w:t>
      </w:r>
    </w:p>
    <w:p w14:paraId="0DE7DB01" w14:textId="77777777" w:rsidR="00822968" w:rsidRPr="00C4442A" w:rsidRDefault="00822968">
      <w:pPr>
        <w:spacing w:line="264" w:lineRule="auto"/>
        <w:jc w:val="both"/>
        <w:rPr>
          <w:sz w:val="22"/>
          <w:szCs w:val="22"/>
          <w:lang w:val="en-GB"/>
        </w:rPr>
      </w:pPr>
    </w:p>
    <w:p w14:paraId="12C978F4" w14:textId="77777777" w:rsidR="00822968" w:rsidRPr="00C4442A" w:rsidRDefault="00822968">
      <w:pPr>
        <w:spacing w:line="264" w:lineRule="auto"/>
        <w:jc w:val="both"/>
        <w:rPr>
          <w:sz w:val="22"/>
          <w:szCs w:val="22"/>
          <w:lang w:val="en-GB"/>
        </w:rPr>
      </w:pPr>
      <w:r w:rsidRPr="00C4442A">
        <w:rPr>
          <w:sz w:val="22"/>
          <w:szCs w:val="22"/>
          <w:lang w:val="en-GB"/>
        </w:rPr>
        <w:t>It is noted that -</w:t>
      </w:r>
    </w:p>
    <w:p w14:paraId="5631D5F9" w14:textId="77777777" w:rsidR="00822968" w:rsidRPr="00C4442A" w:rsidRDefault="00822968">
      <w:pPr>
        <w:spacing w:line="264" w:lineRule="auto"/>
        <w:jc w:val="both"/>
        <w:rPr>
          <w:sz w:val="22"/>
          <w:szCs w:val="22"/>
          <w:lang w:val="en-GB"/>
        </w:rPr>
      </w:pPr>
    </w:p>
    <w:p w14:paraId="50EA872D" w14:textId="11C27EA5" w:rsidR="00822968" w:rsidRPr="00C4442A" w:rsidRDefault="00822968">
      <w:pPr>
        <w:tabs>
          <w:tab w:val="left" w:pos="720"/>
        </w:tabs>
        <w:spacing w:line="264" w:lineRule="auto"/>
        <w:ind w:left="720" w:hanging="720"/>
        <w:jc w:val="both"/>
        <w:rPr>
          <w:sz w:val="22"/>
          <w:szCs w:val="22"/>
          <w:lang w:val="en-GB"/>
        </w:rPr>
      </w:pPr>
      <w:r w:rsidRPr="00C4442A">
        <w:rPr>
          <w:sz w:val="22"/>
          <w:szCs w:val="22"/>
          <w:lang w:val="en-GB"/>
        </w:rPr>
        <w:t>•</w:t>
      </w:r>
      <w:r w:rsidRPr="00C4442A">
        <w:rPr>
          <w:sz w:val="22"/>
          <w:szCs w:val="22"/>
          <w:lang w:val="en-GB"/>
        </w:rPr>
        <w:tab/>
        <w:t xml:space="preserve">ACRP </w:t>
      </w:r>
      <w:r w:rsidR="00DB5418" w:rsidRPr="00C4442A">
        <w:rPr>
          <w:sz w:val="22"/>
          <w:szCs w:val="22"/>
          <w:lang w:val="en-GB"/>
        </w:rPr>
        <w:t xml:space="preserve">is </w:t>
      </w:r>
      <w:r w:rsidRPr="00C4442A">
        <w:rPr>
          <w:sz w:val="22"/>
          <w:szCs w:val="22"/>
          <w:lang w:val="en-GB"/>
        </w:rPr>
        <w:t xml:space="preserve">recognised by and registered with </w:t>
      </w:r>
      <w:bookmarkStart w:id="0" w:name="_GoBack"/>
      <w:r w:rsidRPr="00C4442A">
        <w:rPr>
          <w:sz w:val="22"/>
          <w:szCs w:val="22"/>
          <w:lang w:val="en-GB"/>
        </w:rPr>
        <w:t>SAQA</w:t>
      </w:r>
      <w:bookmarkEnd w:id="0"/>
      <w:r w:rsidRPr="00C4442A">
        <w:rPr>
          <w:sz w:val="22"/>
          <w:szCs w:val="22"/>
          <w:lang w:val="en-GB"/>
        </w:rPr>
        <w:t xml:space="preserve"> as </w:t>
      </w:r>
      <w:r w:rsidR="006349AC" w:rsidRPr="00C4442A">
        <w:rPr>
          <w:sz w:val="22"/>
          <w:szCs w:val="22"/>
          <w:lang w:val="en-GB"/>
        </w:rPr>
        <w:t xml:space="preserve">a </w:t>
      </w:r>
      <w:r w:rsidRPr="00C4442A">
        <w:rPr>
          <w:sz w:val="22"/>
          <w:szCs w:val="22"/>
          <w:lang w:val="en-GB"/>
        </w:rPr>
        <w:t xml:space="preserve">professional body for Christian </w:t>
      </w:r>
      <w:r w:rsidR="003D1C85" w:rsidRPr="00C4442A">
        <w:rPr>
          <w:sz w:val="22"/>
          <w:szCs w:val="22"/>
          <w:lang w:val="en-GB"/>
        </w:rPr>
        <w:t>R</w:t>
      </w:r>
      <w:r w:rsidRPr="00C4442A">
        <w:rPr>
          <w:sz w:val="22"/>
          <w:szCs w:val="22"/>
          <w:lang w:val="en-GB"/>
        </w:rPr>
        <w:t xml:space="preserve">eligious </w:t>
      </w:r>
      <w:r w:rsidR="003D1C85" w:rsidRPr="00C4442A">
        <w:rPr>
          <w:sz w:val="22"/>
          <w:szCs w:val="22"/>
          <w:lang w:val="en-GB"/>
        </w:rPr>
        <w:t>P</w:t>
      </w:r>
      <w:r w:rsidRPr="00C4442A">
        <w:rPr>
          <w:sz w:val="22"/>
          <w:szCs w:val="22"/>
          <w:lang w:val="en-GB"/>
        </w:rPr>
        <w:t>ractitioners</w:t>
      </w:r>
      <w:r w:rsidR="00B52BF3" w:rsidRPr="00C4442A">
        <w:rPr>
          <w:sz w:val="22"/>
          <w:szCs w:val="22"/>
          <w:lang w:val="en-GB"/>
        </w:rPr>
        <w:t xml:space="preserve"> in terms of the NQF Act, 67 of 2008</w:t>
      </w:r>
      <w:r w:rsidRPr="00C4442A">
        <w:rPr>
          <w:sz w:val="22"/>
          <w:szCs w:val="22"/>
          <w:lang w:val="en-GB"/>
        </w:rPr>
        <w:t xml:space="preserve">. </w:t>
      </w:r>
    </w:p>
    <w:p w14:paraId="50509B65" w14:textId="370B6ED8" w:rsidR="00822968" w:rsidRPr="00C4442A" w:rsidRDefault="00822968">
      <w:pPr>
        <w:tabs>
          <w:tab w:val="left" w:pos="720"/>
        </w:tabs>
        <w:spacing w:line="264" w:lineRule="auto"/>
        <w:ind w:left="720" w:hanging="720"/>
        <w:jc w:val="both"/>
        <w:rPr>
          <w:sz w:val="22"/>
          <w:szCs w:val="22"/>
          <w:lang w:val="en-GB"/>
        </w:rPr>
      </w:pPr>
      <w:r w:rsidRPr="00C4442A">
        <w:rPr>
          <w:sz w:val="22"/>
          <w:szCs w:val="22"/>
          <w:lang w:val="en-GB"/>
        </w:rPr>
        <w:t>•</w:t>
      </w:r>
      <w:r w:rsidRPr="00C4442A">
        <w:rPr>
          <w:sz w:val="22"/>
          <w:szCs w:val="22"/>
          <w:lang w:val="en-GB"/>
        </w:rPr>
        <w:tab/>
        <w:t xml:space="preserve">The principles for professionalisation are as set out in the </w:t>
      </w:r>
      <w:r w:rsidR="00B52BF3" w:rsidRPr="00C4442A">
        <w:rPr>
          <w:sz w:val="22"/>
          <w:szCs w:val="22"/>
          <w:lang w:val="en-GB"/>
        </w:rPr>
        <w:t>Act</w:t>
      </w:r>
      <w:r w:rsidRPr="00C4442A">
        <w:rPr>
          <w:sz w:val="22"/>
          <w:szCs w:val="22"/>
          <w:lang w:val="en-GB"/>
        </w:rPr>
        <w:t xml:space="preserve">, the SAQA professional body guidelines and the ACRP rules document. </w:t>
      </w:r>
    </w:p>
    <w:p w14:paraId="0DF9BD96" w14:textId="3EE5B11E" w:rsidR="00B52BF3" w:rsidRPr="00C4442A" w:rsidRDefault="00822968" w:rsidP="00B52BF3">
      <w:pPr>
        <w:tabs>
          <w:tab w:val="left" w:pos="709"/>
        </w:tabs>
        <w:spacing w:line="264" w:lineRule="auto"/>
        <w:ind w:left="709" w:hanging="709"/>
        <w:jc w:val="both"/>
        <w:rPr>
          <w:sz w:val="22"/>
          <w:szCs w:val="22"/>
          <w:lang w:val="en-GB"/>
        </w:rPr>
      </w:pPr>
      <w:r w:rsidRPr="00C4442A">
        <w:rPr>
          <w:sz w:val="22"/>
          <w:szCs w:val="22"/>
          <w:lang w:val="en-GB"/>
        </w:rPr>
        <w:t>•</w:t>
      </w:r>
      <w:r w:rsidRPr="00C4442A">
        <w:rPr>
          <w:sz w:val="22"/>
          <w:szCs w:val="22"/>
          <w:lang w:val="en-GB"/>
        </w:rPr>
        <w:tab/>
        <w:t xml:space="preserve">One of the functions of the professional body is to focus on professionalisation in the sphere of religious professions through </w:t>
      </w:r>
      <w:r w:rsidRPr="00C4442A">
        <w:rPr>
          <w:b/>
          <w:bCs/>
          <w:i/>
          <w:iCs/>
          <w:sz w:val="22"/>
          <w:szCs w:val="22"/>
          <w:lang w:val="en-GB"/>
        </w:rPr>
        <w:t>training (ministerial formation)</w:t>
      </w:r>
      <w:r w:rsidRPr="00C4442A">
        <w:rPr>
          <w:sz w:val="22"/>
          <w:szCs w:val="22"/>
          <w:lang w:val="en-GB"/>
        </w:rPr>
        <w:t xml:space="preserve">. In this capacity ACRP’s role is </w:t>
      </w:r>
      <w:r w:rsidR="00B52BF3" w:rsidRPr="00C4442A">
        <w:rPr>
          <w:sz w:val="22"/>
          <w:szCs w:val="22"/>
          <w:lang w:val="en-GB"/>
        </w:rPr>
        <w:t>–</w:t>
      </w:r>
      <w:r w:rsidRPr="00C4442A">
        <w:rPr>
          <w:sz w:val="22"/>
          <w:szCs w:val="22"/>
          <w:lang w:val="en-GB"/>
        </w:rPr>
        <w:t xml:space="preserve"> </w:t>
      </w:r>
    </w:p>
    <w:p w14:paraId="3F66478F" w14:textId="66F92F73" w:rsidR="00822968" w:rsidRPr="00C4442A" w:rsidRDefault="00822968" w:rsidP="00B52BF3">
      <w:pPr>
        <w:spacing w:line="264" w:lineRule="auto"/>
        <w:ind w:left="1440" w:hanging="731"/>
        <w:jc w:val="both"/>
        <w:rPr>
          <w:sz w:val="22"/>
          <w:szCs w:val="22"/>
          <w:lang w:val="en-GB"/>
        </w:rPr>
      </w:pPr>
      <w:r w:rsidRPr="00C4442A">
        <w:rPr>
          <w:sz w:val="22"/>
          <w:szCs w:val="22"/>
          <w:lang w:val="en-GB"/>
        </w:rPr>
        <w:t>-</w:t>
      </w:r>
      <w:r w:rsidR="00B52BF3" w:rsidRPr="00C4442A">
        <w:rPr>
          <w:sz w:val="22"/>
          <w:szCs w:val="22"/>
          <w:lang w:val="en-GB"/>
        </w:rPr>
        <w:tab/>
      </w:r>
      <w:r w:rsidRPr="00C4442A">
        <w:rPr>
          <w:sz w:val="22"/>
          <w:szCs w:val="22"/>
          <w:lang w:val="en-GB"/>
        </w:rPr>
        <w:t>To develop, in conjunction with churches, ministries and training institutions</w:t>
      </w:r>
      <w:r w:rsidRPr="00C4442A">
        <w:rPr>
          <w:b/>
          <w:bCs/>
          <w:i/>
          <w:iCs/>
          <w:sz w:val="22"/>
          <w:szCs w:val="22"/>
          <w:lang w:val="en-GB"/>
        </w:rPr>
        <w:t xml:space="preserve"> a survey (general overview) of the ministry formation needs </w:t>
      </w:r>
      <w:r w:rsidRPr="00C4442A">
        <w:rPr>
          <w:sz w:val="22"/>
          <w:szCs w:val="22"/>
          <w:lang w:val="en-GB"/>
        </w:rPr>
        <w:t xml:space="preserve">in terms of training resources and accredited qualifications for ministry formation in South Africa and wider </w:t>
      </w:r>
      <w:r w:rsidR="00AB2658" w:rsidRPr="00C4442A">
        <w:rPr>
          <w:sz w:val="22"/>
          <w:szCs w:val="22"/>
          <w:lang w:val="en-GB"/>
        </w:rPr>
        <w:t xml:space="preserve">throughout </w:t>
      </w:r>
      <w:r w:rsidRPr="00C4442A">
        <w:rPr>
          <w:sz w:val="22"/>
          <w:szCs w:val="22"/>
          <w:lang w:val="en-GB"/>
        </w:rPr>
        <w:t>Africa;</w:t>
      </w:r>
    </w:p>
    <w:p w14:paraId="51D418EE" w14:textId="605EE1E2" w:rsidR="00822968" w:rsidRPr="00C4442A" w:rsidRDefault="00822968">
      <w:pPr>
        <w:tabs>
          <w:tab w:val="left" w:pos="720"/>
          <w:tab w:val="left" w:pos="1440"/>
        </w:tabs>
        <w:spacing w:line="264" w:lineRule="auto"/>
        <w:ind w:left="1440" w:hanging="720"/>
        <w:jc w:val="both"/>
        <w:rPr>
          <w:sz w:val="22"/>
          <w:szCs w:val="22"/>
          <w:lang w:val="en-GB"/>
        </w:rPr>
      </w:pPr>
      <w:r w:rsidRPr="00C4442A">
        <w:rPr>
          <w:sz w:val="22"/>
          <w:szCs w:val="22"/>
          <w:lang w:val="en-GB"/>
        </w:rPr>
        <w:t>-</w:t>
      </w:r>
      <w:r w:rsidRPr="00C4442A">
        <w:rPr>
          <w:sz w:val="22"/>
          <w:szCs w:val="22"/>
          <w:lang w:val="en-GB"/>
        </w:rPr>
        <w:tab/>
        <w:t xml:space="preserve">To identify the existing formal, </w:t>
      </w:r>
      <w:r w:rsidRPr="00C4442A">
        <w:rPr>
          <w:b/>
          <w:bCs/>
          <w:i/>
          <w:iCs/>
          <w:sz w:val="22"/>
          <w:szCs w:val="22"/>
          <w:lang w:val="en-GB"/>
        </w:rPr>
        <w:t xml:space="preserve">SAQA </w:t>
      </w:r>
      <w:r w:rsidR="001B0E66" w:rsidRPr="00C4442A">
        <w:rPr>
          <w:b/>
          <w:bCs/>
          <w:i/>
          <w:iCs/>
          <w:sz w:val="22"/>
          <w:szCs w:val="22"/>
          <w:lang w:val="en-GB"/>
        </w:rPr>
        <w:t xml:space="preserve">registered </w:t>
      </w:r>
      <w:r w:rsidRPr="00C4442A">
        <w:rPr>
          <w:b/>
          <w:bCs/>
          <w:i/>
          <w:iCs/>
          <w:sz w:val="22"/>
          <w:szCs w:val="22"/>
          <w:lang w:val="en-GB"/>
        </w:rPr>
        <w:t xml:space="preserve">or </w:t>
      </w:r>
      <w:r w:rsidR="00C6433A">
        <w:rPr>
          <w:b/>
          <w:bCs/>
          <w:i/>
          <w:iCs/>
          <w:sz w:val="22"/>
          <w:szCs w:val="22"/>
          <w:lang w:val="en-GB"/>
        </w:rPr>
        <w:t xml:space="preserve">evaluated </w:t>
      </w:r>
      <w:r w:rsidRPr="00C4442A">
        <w:rPr>
          <w:b/>
          <w:bCs/>
          <w:i/>
          <w:iCs/>
          <w:sz w:val="22"/>
          <w:szCs w:val="22"/>
          <w:lang w:val="en-GB"/>
        </w:rPr>
        <w:t xml:space="preserve">qualifications </w:t>
      </w:r>
      <w:r w:rsidR="001B0E66" w:rsidRPr="00C4442A">
        <w:rPr>
          <w:b/>
          <w:bCs/>
          <w:i/>
          <w:iCs/>
          <w:sz w:val="22"/>
          <w:szCs w:val="22"/>
          <w:lang w:val="en-GB"/>
        </w:rPr>
        <w:t xml:space="preserve">and QCTO / CHE / SETA accredited training institutions </w:t>
      </w:r>
      <w:r w:rsidRPr="00C4442A">
        <w:rPr>
          <w:b/>
          <w:bCs/>
          <w:i/>
          <w:iCs/>
          <w:sz w:val="22"/>
          <w:szCs w:val="22"/>
          <w:lang w:val="en-GB"/>
        </w:rPr>
        <w:t>for ministry formation</w:t>
      </w:r>
      <w:r w:rsidRPr="00C4442A">
        <w:rPr>
          <w:sz w:val="22"/>
          <w:szCs w:val="22"/>
          <w:lang w:val="en-GB"/>
        </w:rPr>
        <w:t xml:space="preserve"> in the country and </w:t>
      </w:r>
      <w:r w:rsidR="00263430" w:rsidRPr="00C4442A">
        <w:rPr>
          <w:sz w:val="22"/>
          <w:szCs w:val="22"/>
          <w:lang w:val="en-GB"/>
        </w:rPr>
        <w:t>region.</w:t>
      </w:r>
    </w:p>
    <w:p w14:paraId="50CD5673" w14:textId="45998E20" w:rsidR="00822968" w:rsidRPr="00C4442A" w:rsidRDefault="00822968">
      <w:pPr>
        <w:tabs>
          <w:tab w:val="left" w:pos="720"/>
          <w:tab w:val="left" w:pos="1440"/>
        </w:tabs>
        <w:spacing w:line="264" w:lineRule="auto"/>
        <w:ind w:left="1440" w:hanging="720"/>
        <w:jc w:val="both"/>
        <w:rPr>
          <w:sz w:val="22"/>
          <w:szCs w:val="22"/>
          <w:lang w:val="en-GB"/>
        </w:rPr>
      </w:pPr>
      <w:r w:rsidRPr="00C4442A">
        <w:rPr>
          <w:sz w:val="22"/>
          <w:szCs w:val="22"/>
          <w:lang w:val="en-GB"/>
        </w:rPr>
        <w:t>-</w:t>
      </w:r>
      <w:r w:rsidRPr="00C4442A">
        <w:rPr>
          <w:sz w:val="22"/>
          <w:szCs w:val="22"/>
          <w:lang w:val="en-GB"/>
        </w:rPr>
        <w:tab/>
        <w:t xml:space="preserve">Where needed, to </w:t>
      </w:r>
      <w:r w:rsidRPr="00C4442A">
        <w:rPr>
          <w:b/>
          <w:bCs/>
          <w:i/>
          <w:iCs/>
          <w:sz w:val="22"/>
          <w:szCs w:val="22"/>
          <w:lang w:val="en-GB"/>
        </w:rPr>
        <w:t xml:space="preserve">facilitate the development of appropriate new </w:t>
      </w:r>
      <w:r w:rsidR="001B0E66" w:rsidRPr="00C4442A">
        <w:rPr>
          <w:b/>
          <w:bCs/>
          <w:i/>
          <w:iCs/>
          <w:sz w:val="22"/>
          <w:szCs w:val="22"/>
          <w:lang w:val="en-GB"/>
        </w:rPr>
        <w:t>SAQ</w:t>
      </w:r>
      <w:r w:rsidR="00EC073A">
        <w:rPr>
          <w:b/>
          <w:bCs/>
          <w:i/>
          <w:iCs/>
          <w:sz w:val="22"/>
          <w:szCs w:val="22"/>
          <w:lang w:val="en-GB"/>
        </w:rPr>
        <w:t>A</w:t>
      </w:r>
      <w:r w:rsidR="001B0E66" w:rsidRPr="00C4442A">
        <w:rPr>
          <w:b/>
          <w:bCs/>
          <w:i/>
          <w:iCs/>
          <w:sz w:val="22"/>
          <w:szCs w:val="22"/>
          <w:lang w:val="en-GB"/>
        </w:rPr>
        <w:t xml:space="preserve"> </w:t>
      </w:r>
      <w:proofErr w:type="gramStart"/>
      <w:r w:rsidR="00C6433A">
        <w:rPr>
          <w:b/>
          <w:bCs/>
          <w:i/>
          <w:iCs/>
          <w:sz w:val="22"/>
          <w:szCs w:val="22"/>
          <w:lang w:val="en-GB"/>
        </w:rPr>
        <w:t xml:space="preserve">approved  </w:t>
      </w:r>
      <w:r w:rsidRPr="00C4442A">
        <w:rPr>
          <w:b/>
          <w:bCs/>
          <w:i/>
          <w:iCs/>
          <w:sz w:val="22"/>
          <w:szCs w:val="22"/>
          <w:lang w:val="en-GB"/>
        </w:rPr>
        <w:t>qualifications</w:t>
      </w:r>
      <w:proofErr w:type="gramEnd"/>
      <w:r w:rsidRPr="00C4442A">
        <w:rPr>
          <w:b/>
          <w:bCs/>
          <w:i/>
          <w:iCs/>
          <w:sz w:val="22"/>
          <w:szCs w:val="22"/>
          <w:lang w:val="en-GB"/>
        </w:rPr>
        <w:t xml:space="preserve"> </w:t>
      </w:r>
      <w:r w:rsidRPr="00C4442A">
        <w:rPr>
          <w:sz w:val="22"/>
          <w:szCs w:val="22"/>
          <w:lang w:val="en-GB"/>
        </w:rPr>
        <w:t xml:space="preserve">and to </w:t>
      </w:r>
      <w:r w:rsidRPr="00C4442A">
        <w:rPr>
          <w:b/>
          <w:bCs/>
          <w:i/>
          <w:iCs/>
          <w:sz w:val="22"/>
          <w:szCs w:val="22"/>
          <w:lang w:val="en-GB"/>
        </w:rPr>
        <w:t xml:space="preserve">assist training institutions in preparing applications for accreditation </w:t>
      </w:r>
      <w:r w:rsidRPr="00C4442A">
        <w:rPr>
          <w:sz w:val="22"/>
          <w:szCs w:val="22"/>
          <w:lang w:val="en-GB"/>
        </w:rPr>
        <w:t xml:space="preserve">for these qualifications by the relevant authorities within the country’s formal qualification framework.  </w:t>
      </w:r>
    </w:p>
    <w:p w14:paraId="4AB5D00B" w14:textId="291B9C6F" w:rsidR="00DD3328" w:rsidRPr="00C4442A" w:rsidRDefault="00822968">
      <w:pPr>
        <w:tabs>
          <w:tab w:val="left" w:pos="720"/>
        </w:tabs>
        <w:spacing w:line="264" w:lineRule="auto"/>
        <w:ind w:left="720" w:hanging="720"/>
        <w:jc w:val="both"/>
        <w:rPr>
          <w:sz w:val="22"/>
          <w:szCs w:val="22"/>
          <w:lang w:val="en-GB"/>
        </w:rPr>
      </w:pPr>
      <w:r w:rsidRPr="00C4442A">
        <w:rPr>
          <w:sz w:val="22"/>
          <w:szCs w:val="22"/>
          <w:lang w:val="en-GB"/>
        </w:rPr>
        <w:t>•</w:t>
      </w:r>
      <w:r w:rsidRPr="00C4442A">
        <w:rPr>
          <w:sz w:val="22"/>
          <w:szCs w:val="22"/>
          <w:lang w:val="en-GB"/>
        </w:rPr>
        <w:tab/>
        <w:t xml:space="preserve">A related professionalisation function is to define “professional designations” for the ministry occupations. The designations defined by ACRP and registered in terms of the NQF Act are </w:t>
      </w:r>
      <w:r w:rsidRPr="00C4442A">
        <w:rPr>
          <w:b/>
          <w:bCs/>
          <w:i/>
          <w:iCs/>
          <w:sz w:val="22"/>
          <w:szCs w:val="22"/>
          <w:lang w:val="en-GB"/>
        </w:rPr>
        <w:t>Religious Practitioner, Advanced Religious Practitioner, Religious Professional and Religious Specialist</w:t>
      </w:r>
      <w:r w:rsidRPr="00C4442A">
        <w:rPr>
          <w:sz w:val="22"/>
          <w:szCs w:val="22"/>
          <w:lang w:val="en-GB"/>
        </w:rPr>
        <w:t>. A summary of the requirements related to registration and designation is provided in Annexure 1.</w:t>
      </w:r>
    </w:p>
    <w:p w14:paraId="707A5A82" w14:textId="0A83D4AD" w:rsidR="00822968" w:rsidRPr="00C4442A" w:rsidRDefault="00DD3328">
      <w:pPr>
        <w:tabs>
          <w:tab w:val="left" w:pos="720"/>
        </w:tabs>
        <w:spacing w:line="264" w:lineRule="auto"/>
        <w:ind w:left="720" w:hanging="720"/>
        <w:jc w:val="both"/>
        <w:rPr>
          <w:sz w:val="22"/>
          <w:szCs w:val="22"/>
          <w:lang w:val="en-GB"/>
        </w:rPr>
      </w:pPr>
      <w:r w:rsidRPr="00C4442A">
        <w:rPr>
          <w:sz w:val="22"/>
          <w:szCs w:val="22"/>
          <w:lang w:val="en-GB"/>
        </w:rPr>
        <w:lastRenderedPageBreak/>
        <w:t>•</w:t>
      </w:r>
      <w:r w:rsidRPr="00C4442A">
        <w:rPr>
          <w:sz w:val="22"/>
          <w:szCs w:val="22"/>
          <w:lang w:val="en-GB"/>
        </w:rPr>
        <w:tab/>
        <w:t xml:space="preserve">Other professionalisation services prescribed in terms of the Act and SAQA policies include the introduction of a Continued Professional Development (CPD) service, a strategy for the Recognition of Prior Learning </w:t>
      </w:r>
      <w:r w:rsidR="003C5A2E" w:rsidRPr="00C4442A">
        <w:rPr>
          <w:sz w:val="22"/>
          <w:szCs w:val="22"/>
          <w:lang w:val="en-GB"/>
        </w:rPr>
        <w:t xml:space="preserve">(RPL) </w:t>
      </w:r>
      <w:r w:rsidRPr="00C4442A">
        <w:rPr>
          <w:sz w:val="22"/>
          <w:szCs w:val="22"/>
          <w:lang w:val="en-GB"/>
        </w:rPr>
        <w:t xml:space="preserve">towards a </w:t>
      </w:r>
      <w:r w:rsidR="003C5A2E" w:rsidRPr="00C4442A">
        <w:rPr>
          <w:sz w:val="22"/>
          <w:szCs w:val="22"/>
          <w:lang w:val="en-GB"/>
        </w:rPr>
        <w:t xml:space="preserve">professional </w:t>
      </w:r>
      <w:r w:rsidRPr="00C4442A">
        <w:rPr>
          <w:sz w:val="22"/>
          <w:szCs w:val="22"/>
          <w:lang w:val="en-GB"/>
        </w:rPr>
        <w:t xml:space="preserve">designation where applicants do not hold a SAQA </w:t>
      </w:r>
      <w:r w:rsidR="00C6433A">
        <w:rPr>
          <w:sz w:val="22"/>
          <w:szCs w:val="22"/>
          <w:lang w:val="en-GB"/>
        </w:rPr>
        <w:t xml:space="preserve">registered or SAQA evaluated </w:t>
      </w:r>
      <w:r w:rsidRPr="00C4442A">
        <w:rPr>
          <w:sz w:val="22"/>
          <w:szCs w:val="22"/>
          <w:lang w:val="en-GB"/>
        </w:rPr>
        <w:t xml:space="preserve">qualification; and the introduction of a generic Code of Ethics and Discipline.  </w:t>
      </w:r>
      <w:r w:rsidR="00822968" w:rsidRPr="00C4442A">
        <w:rPr>
          <w:sz w:val="22"/>
          <w:szCs w:val="22"/>
          <w:lang w:val="en-GB"/>
        </w:rPr>
        <w:t xml:space="preserve">   </w:t>
      </w:r>
    </w:p>
    <w:p w14:paraId="20EF1A2D" w14:textId="77777777" w:rsidR="00822968" w:rsidRPr="00C4442A" w:rsidRDefault="00822968">
      <w:pPr>
        <w:tabs>
          <w:tab w:val="left" w:pos="720"/>
        </w:tabs>
        <w:spacing w:line="264" w:lineRule="auto"/>
        <w:ind w:left="720" w:hanging="720"/>
        <w:jc w:val="both"/>
        <w:rPr>
          <w:sz w:val="22"/>
          <w:szCs w:val="22"/>
          <w:lang w:val="en-GB"/>
        </w:rPr>
      </w:pPr>
      <w:r w:rsidRPr="00C4442A">
        <w:rPr>
          <w:sz w:val="22"/>
          <w:szCs w:val="22"/>
          <w:lang w:val="en-GB"/>
        </w:rPr>
        <w:t>•</w:t>
      </w:r>
      <w:r w:rsidRPr="00C4442A">
        <w:rPr>
          <w:sz w:val="22"/>
          <w:szCs w:val="22"/>
          <w:lang w:val="en-GB"/>
        </w:rPr>
        <w:tab/>
        <w:t xml:space="preserve">As professional body for religious professionals, ACRP also provides a variety of additional professionalisation services to churches, church networks, ministries and ministry networks and individual practitioners involved in Christian ministry, including guidance on matters of </w:t>
      </w:r>
      <w:r w:rsidRPr="00C4442A">
        <w:rPr>
          <w:i/>
          <w:iCs/>
          <w:sz w:val="22"/>
          <w:szCs w:val="22"/>
          <w:lang w:val="en-GB"/>
        </w:rPr>
        <w:t>due diligence</w:t>
      </w:r>
      <w:r w:rsidRPr="00C4442A">
        <w:rPr>
          <w:sz w:val="22"/>
          <w:szCs w:val="22"/>
          <w:lang w:val="en-GB"/>
        </w:rPr>
        <w:t xml:space="preserve"> and responsible management.</w:t>
      </w:r>
    </w:p>
    <w:p w14:paraId="0FCBE806" w14:textId="74F184DE" w:rsidR="00822968" w:rsidRPr="00C4442A" w:rsidRDefault="00822968">
      <w:pPr>
        <w:tabs>
          <w:tab w:val="left" w:pos="720"/>
        </w:tabs>
        <w:spacing w:line="264" w:lineRule="auto"/>
        <w:ind w:left="720" w:hanging="720"/>
        <w:jc w:val="both"/>
        <w:rPr>
          <w:sz w:val="22"/>
          <w:szCs w:val="22"/>
          <w:lang w:val="en-GB"/>
        </w:rPr>
      </w:pPr>
      <w:r w:rsidRPr="00C4442A">
        <w:rPr>
          <w:sz w:val="22"/>
          <w:szCs w:val="22"/>
          <w:lang w:val="en-GB"/>
        </w:rPr>
        <w:t>•</w:t>
      </w:r>
      <w:r w:rsidRPr="00C4442A">
        <w:rPr>
          <w:sz w:val="22"/>
          <w:szCs w:val="22"/>
          <w:lang w:val="en-GB"/>
        </w:rPr>
        <w:tab/>
        <w:t>Participation with the ACRP processes by partner institutions is arranged via Memoranda of</w:t>
      </w:r>
      <w:r w:rsidR="007A2241" w:rsidRPr="00C4442A">
        <w:rPr>
          <w:sz w:val="22"/>
          <w:szCs w:val="22"/>
          <w:lang w:val="en-GB"/>
        </w:rPr>
        <w:t xml:space="preserve"> Understanding</w:t>
      </w:r>
      <w:r w:rsidRPr="00C4442A">
        <w:rPr>
          <w:sz w:val="22"/>
          <w:szCs w:val="22"/>
          <w:lang w:val="en-GB"/>
        </w:rPr>
        <w:t xml:space="preserve">. ACRP’s professional body services will be structured to fit the situation and needs of partner institutions while maintaining the basic professional body principles and functions. </w:t>
      </w:r>
    </w:p>
    <w:p w14:paraId="1C90E016" w14:textId="77777777" w:rsidR="00822968" w:rsidRPr="00C4442A" w:rsidRDefault="00822968">
      <w:pPr>
        <w:spacing w:line="264" w:lineRule="auto"/>
        <w:jc w:val="both"/>
        <w:rPr>
          <w:sz w:val="22"/>
          <w:szCs w:val="22"/>
          <w:lang w:val="en-GB"/>
        </w:rPr>
      </w:pPr>
    </w:p>
    <w:p w14:paraId="7CF15E6A" w14:textId="3CA994C9" w:rsidR="00822968" w:rsidRPr="00C4442A" w:rsidRDefault="00822968">
      <w:pPr>
        <w:tabs>
          <w:tab w:val="left" w:pos="720"/>
        </w:tabs>
        <w:spacing w:line="264" w:lineRule="auto"/>
        <w:ind w:left="720" w:hanging="720"/>
        <w:jc w:val="both"/>
        <w:rPr>
          <w:sz w:val="22"/>
          <w:szCs w:val="22"/>
          <w:lang w:val="en-GB"/>
        </w:rPr>
      </w:pPr>
      <w:r w:rsidRPr="00C4442A">
        <w:rPr>
          <w:b/>
          <w:bCs/>
          <w:sz w:val="22"/>
          <w:szCs w:val="22"/>
          <w:lang w:val="en-GB"/>
        </w:rPr>
        <w:t>2.</w:t>
      </w:r>
      <w:r w:rsidRPr="00C4442A">
        <w:rPr>
          <w:b/>
          <w:bCs/>
          <w:sz w:val="22"/>
          <w:szCs w:val="22"/>
          <w:lang w:val="en-GB"/>
        </w:rPr>
        <w:tab/>
        <w:t xml:space="preserve">THE MISSION, OBJECTIVES OF </w:t>
      </w:r>
      <w:r w:rsidR="00ED4641">
        <w:rPr>
          <w:b/>
          <w:bCs/>
          <w:sz w:val="22"/>
          <w:szCs w:val="22"/>
          <w:lang w:val="en-GB"/>
        </w:rPr>
        <w:t>CC</w:t>
      </w:r>
      <w:r w:rsidR="005A646D" w:rsidRPr="00C4442A">
        <w:rPr>
          <w:b/>
          <w:bCs/>
          <w:sz w:val="22"/>
          <w:szCs w:val="22"/>
          <w:lang w:val="en-GB"/>
        </w:rPr>
        <w:t xml:space="preserve"> </w:t>
      </w:r>
    </w:p>
    <w:p w14:paraId="52C01213" w14:textId="77777777" w:rsidR="00822968" w:rsidRPr="00C4442A" w:rsidRDefault="00822968">
      <w:pPr>
        <w:spacing w:line="264" w:lineRule="auto"/>
        <w:jc w:val="both"/>
        <w:rPr>
          <w:sz w:val="22"/>
          <w:szCs w:val="22"/>
          <w:lang w:val="en-GB"/>
        </w:rPr>
      </w:pPr>
    </w:p>
    <w:p w14:paraId="7535A56D" w14:textId="77777777" w:rsidR="00ED4641" w:rsidRDefault="00ED4641">
      <w:pPr>
        <w:spacing w:line="264" w:lineRule="auto"/>
        <w:jc w:val="both"/>
        <w:rPr>
          <w:sz w:val="22"/>
          <w:szCs w:val="22"/>
          <w:lang w:val="en-GB"/>
        </w:rPr>
      </w:pPr>
      <w:r>
        <w:rPr>
          <w:sz w:val="22"/>
          <w:szCs w:val="22"/>
          <w:lang w:val="en-GB"/>
        </w:rPr>
        <w:t>……………………………………………………………………………………………………………</w:t>
      </w:r>
    </w:p>
    <w:p w14:paraId="09223DAC" w14:textId="77777777" w:rsidR="00ED4641" w:rsidRDefault="00ED4641">
      <w:pPr>
        <w:spacing w:line="264" w:lineRule="auto"/>
        <w:jc w:val="both"/>
        <w:rPr>
          <w:sz w:val="22"/>
          <w:szCs w:val="22"/>
          <w:lang w:val="en-GB"/>
        </w:rPr>
      </w:pPr>
    </w:p>
    <w:p w14:paraId="71C59079" w14:textId="5504440F" w:rsidR="00822968" w:rsidRDefault="00ED4641">
      <w:pPr>
        <w:spacing w:line="264" w:lineRule="auto"/>
        <w:jc w:val="both"/>
        <w:rPr>
          <w:sz w:val="22"/>
          <w:szCs w:val="22"/>
          <w:lang w:val="en-GB"/>
        </w:rPr>
      </w:pPr>
      <w:r>
        <w:rPr>
          <w:sz w:val="22"/>
          <w:szCs w:val="22"/>
          <w:lang w:val="en-GB"/>
        </w:rPr>
        <w:t>……………………………………………………………………………………………………………</w:t>
      </w:r>
      <w:r w:rsidR="00C06848" w:rsidRPr="00C4442A">
        <w:rPr>
          <w:sz w:val="22"/>
          <w:szCs w:val="22"/>
          <w:lang w:val="en-GB"/>
        </w:rPr>
        <w:t xml:space="preserve"> </w:t>
      </w:r>
    </w:p>
    <w:p w14:paraId="1FB3E126" w14:textId="52D11F48" w:rsidR="00ED4641" w:rsidRDefault="00ED4641">
      <w:pPr>
        <w:spacing w:line="264" w:lineRule="auto"/>
        <w:jc w:val="both"/>
        <w:rPr>
          <w:sz w:val="22"/>
          <w:szCs w:val="22"/>
          <w:lang w:val="en-GB"/>
        </w:rPr>
      </w:pPr>
    </w:p>
    <w:p w14:paraId="030F13C8" w14:textId="77777777" w:rsidR="00ED4641" w:rsidRDefault="00ED4641" w:rsidP="00ED4641">
      <w:pPr>
        <w:spacing w:line="264" w:lineRule="auto"/>
        <w:jc w:val="both"/>
        <w:rPr>
          <w:sz w:val="22"/>
          <w:szCs w:val="22"/>
          <w:lang w:val="en-GB"/>
        </w:rPr>
      </w:pPr>
      <w:r>
        <w:rPr>
          <w:sz w:val="22"/>
          <w:szCs w:val="22"/>
          <w:lang w:val="en-GB"/>
        </w:rPr>
        <w:t>……………………………………………………………………………………………………………</w:t>
      </w:r>
    </w:p>
    <w:p w14:paraId="74769EE5" w14:textId="77777777" w:rsidR="00ED4641" w:rsidRDefault="00ED4641" w:rsidP="00ED4641">
      <w:pPr>
        <w:spacing w:line="264" w:lineRule="auto"/>
        <w:jc w:val="both"/>
        <w:rPr>
          <w:sz w:val="22"/>
          <w:szCs w:val="22"/>
          <w:lang w:val="en-GB"/>
        </w:rPr>
      </w:pPr>
    </w:p>
    <w:p w14:paraId="05BA9CBA" w14:textId="77777777" w:rsidR="00ED4641" w:rsidRPr="00C4442A" w:rsidRDefault="00ED4641" w:rsidP="00ED4641">
      <w:pPr>
        <w:spacing w:line="264" w:lineRule="auto"/>
        <w:jc w:val="both"/>
        <w:rPr>
          <w:sz w:val="22"/>
          <w:szCs w:val="22"/>
          <w:lang w:val="en-GB"/>
        </w:rPr>
      </w:pPr>
      <w:r>
        <w:rPr>
          <w:sz w:val="22"/>
          <w:szCs w:val="22"/>
          <w:lang w:val="en-GB"/>
        </w:rPr>
        <w:t>……………………………………………………………………………………………………………</w:t>
      </w:r>
      <w:r w:rsidRPr="00C4442A">
        <w:rPr>
          <w:sz w:val="22"/>
          <w:szCs w:val="22"/>
          <w:lang w:val="en-GB"/>
        </w:rPr>
        <w:t xml:space="preserve"> </w:t>
      </w:r>
    </w:p>
    <w:p w14:paraId="3BA9FB00" w14:textId="77777777" w:rsidR="00ED4641" w:rsidRPr="00C4442A" w:rsidRDefault="00ED4641">
      <w:pPr>
        <w:spacing w:line="264" w:lineRule="auto"/>
        <w:jc w:val="both"/>
        <w:rPr>
          <w:sz w:val="22"/>
          <w:szCs w:val="22"/>
          <w:lang w:val="en-GB"/>
        </w:rPr>
      </w:pPr>
    </w:p>
    <w:p w14:paraId="4344735C" w14:textId="03DFD5FB" w:rsidR="00822968" w:rsidRPr="00C4442A" w:rsidRDefault="00822968" w:rsidP="00AC4C95">
      <w:pPr>
        <w:tabs>
          <w:tab w:val="left" w:pos="3570"/>
        </w:tabs>
        <w:spacing w:line="264" w:lineRule="auto"/>
        <w:jc w:val="both"/>
        <w:rPr>
          <w:sz w:val="22"/>
          <w:szCs w:val="22"/>
          <w:lang w:val="en-GB"/>
        </w:rPr>
      </w:pPr>
    </w:p>
    <w:p w14:paraId="340A5E93" w14:textId="46E29542" w:rsidR="00822968" w:rsidRPr="00C4442A" w:rsidRDefault="00822968">
      <w:pPr>
        <w:tabs>
          <w:tab w:val="left" w:pos="720"/>
        </w:tabs>
        <w:spacing w:line="264" w:lineRule="auto"/>
        <w:ind w:left="720" w:hanging="720"/>
        <w:jc w:val="both"/>
        <w:rPr>
          <w:sz w:val="22"/>
          <w:szCs w:val="22"/>
          <w:lang w:val="en-GB"/>
        </w:rPr>
      </w:pPr>
      <w:r w:rsidRPr="00C4442A">
        <w:rPr>
          <w:b/>
          <w:bCs/>
          <w:sz w:val="22"/>
          <w:szCs w:val="22"/>
          <w:lang w:val="en-GB"/>
        </w:rPr>
        <w:t>3.</w:t>
      </w:r>
      <w:r w:rsidRPr="00C4442A">
        <w:rPr>
          <w:b/>
          <w:bCs/>
          <w:sz w:val="22"/>
          <w:szCs w:val="22"/>
          <w:lang w:val="en-GB"/>
        </w:rPr>
        <w:tab/>
        <w:t xml:space="preserve">PROFESSIONAL BODY RELATED NEEDS OF </w:t>
      </w:r>
      <w:r w:rsidR="00ED4641">
        <w:rPr>
          <w:b/>
          <w:bCs/>
          <w:sz w:val="22"/>
          <w:szCs w:val="22"/>
          <w:lang w:val="en-GB"/>
        </w:rPr>
        <w:t>CC</w:t>
      </w:r>
      <w:r w:rsidR="00C06848" w:rsidRPr="00C4442A">
        <w:rPr>
          <w:b/>
          <w:bCs/>
          <w:sz w:val="22"/>
          <w:szCs w:val="22"/>
          <w:lang w:val="en-GB"/>
        </w:rPr>
        <w:t xml:space="preserve"> </w:t>
      </w:r>
      <w:r w:rsidRPr="00C4442A">
        <w:rPr>
          <w:sz w:val="22"/>
          <w:szCs w:val="22"/>
          <w:lang w:val="en-GB"/>
        </w:rPr>
        <w:t xml:space="preserve">  </w:t>
      </w:r>
    </w:p>
    <w:p w14:paraId="0CDAF231" w14:textId="77777777" w:rsidR="00822968" w:rsidRPr="00C4442A" w:rsidRDefault="00822968">
      <w:pPr>
        <w:spacing w:line="264" w:lineRule="auto"/>
        <w:jc w:val="both"/>
        <w:rPr>
          <w:sz w:val="22"/>
          <w:szCs w:val="22"/>
          <w:lang w:val="en-GB"/>
        </w:rPr>
      </w:pPr>
    </w:p>
    <w:p w14:paraId="4689EB89" w14:textId="6BF4DA26" w:rsidR="00822968" w:rsidRPr="00C4442A" w:rsidRDefault="00822968">
      <w:pPr>
        <w:spacing w:line="264" w:lineRule="auto"/>
        <w:jc w:val="both"/>
        <w:rPr>
          <w:sz w:val="22"/>
          <w:szCs w:val="22"/>
          <w:lang w:val="en-GB"/>
        </w:rPr>
      </w:pPr>
      <w:r w:rsidRPr="00C4442A">
        <w:rPr>
          <w:sz w:val="22"/>
          <w:szCs w:val="22"/>
          <w:lang w:val="en-GB"/>
        </w:rPr>
        <w:t xml:space="preserve">The needs of </w:t>
      </w:r>
      <w:r w:rsidR="00ED4641">
        <w:rPr>
          <w:sz w:val="22"/>
          <w:szCs w:val="22"/>
          <w:lang w:val="en-GB"/>
        </w:rPr>
        <w:t>CC</w:t>
      </w:r>
      <w:r w:rsidRPr="00C4442A">
        <w:rPr>
          <w:sz w:val="22"/>
          <w:szCs w:val="22"/>
          <w:lang w:val="en-GB"/>
        </w:rPr>
        <w:t xml:space="preserve"> related to ACRP’s professional body and training functions are as follows:</w:t>
      </w:r>
    </w:p>
    <w:p w14:paraId="341DC747" w14:textId="77777777" w:rsidR="00822968" w:rsidRPr="00C4442A" w:rsidRDefault="00822968">
      <w:pPr>
        <w:spacing w:line="264" w:lineRule="auto"/>
        <w:jc w:val="both"/>
        <w:rPr>
          <w:sz w:val="22"/>
          <w:szCs w:val="22"/>
          <w:lang w:val="en-GB"/>
        </w:rPr>
      </w:pPr>
    </w:p>
    <w:p w14:paraId="7F8F009D" w14:textId="2407868C" w:rsidR="00946071" w:rsidRDefault="00822968" w:rsidP="00946071">
      <w:pPr>
        <w:tabs>
          <w:tab w:val="left" w:pos="720"/>
        </w:tabs>
        <w:spacing w:line="264" w:lineRule="auto"/>
        <w:ind w:left="720" w:hanging="720"/>
        <w:jc w:val="both"/>
      </w:pPr>
      <w:r w:rsidRPr="00C4442A">
        <w:rPr>
          <w:sz w:val="22"/>
          <w:szCs w:val="22"/>
          <w:lang w:val="en-GB"/>
        </w:rPr>
        <w:t>•</w:t>
      </w:r>
      <w:r w:rsidRPr="00C4442A">
        <w:rPr>
          <w:sz w:val="22"/>
          <w:szCs w:val="22"/>
          <w:lang w:val="en-GB"/>
        </w:rPr>
        <w:tab/>
        <w:t xml:space="preserve">To professionally register </w:t>
      </w:r>
      <w:r w:rsidR="00946071">
        <w:rPr>
          <w:sz w:val="22"/>
          <w:szCs w:val="22"/>
          <w:lang w:val="en-GB"/>
        </w:rPr>
        <w:t>(affiliate) staff,</w:t>
      </w:r>
      <w:r w:rsidRPr="00C4442A">
        <w:rPr>
          <w:sz w:val="22"/>
          <w:szCs w:val="22"/>
          <w:lang w:val="en-GB"/>
        </w:rPr>
        <w:t xml:space="preserve"> students</w:t>
      </w:r>
      <w:r w:rsidR="00C06848" w:rsidRPr="00C4442A">
        <w:rPr>
          <w:sz w:val="22"/>
          <w:szCs w:val="22"/>
          <w:lang w:val="en-GB"/>
        </w:rPr>
        <w:t xml:space="preserve">, ministry affiliates and partners of </w:t>
      </w:r>
      <w:r w:rsidR="00ED4641">
        <w:rPr>
          <w:sz w:val="22"/>
          <w:szCs w:val="22"/>
          <w:lang w:val="en-GB"/>
        </w:rPr>
        <w:t>CC</w:t>
      </w:r>
      <w:r w:rsidR="005453A1" w:rsidRPr="00C4442A">
        <w:rPr>
          <w:sz w:val="22"/>
          <w:szCs w:val="22"/>
          <w:lang w:val="en-GB"/>
        </w:rPr>
        <w:t xml:space="preserve"> </w:t>
      </w:r>
      <w:r w:rsidRPr="00C4442A">
        <w:rPr>
          <w:sz w:val="22"/>
          <w:szCs w:val="22"/>
          <w:lang w:val="en-GB"/>
        </w:rPr>
        <w:t xml:space="preserve">with </w:t>
      </w:r>
      <w:r w:rsidR="005453A1" w:rsidRPr="00C4442A">
        <w:rPr>
          <w:sz w:val="22"/>
          <w:szCs w:val="22"/>
          <w:lang w:val="en-GB"/>
        </w:rPr>
        <w:t>the</w:t>
      </w:r>
      <w:r w:rsidRPr="00C4442A">
        <w:rPr>
          <w:sz w:val="22"/>
          <w:szCs w:val="22"/>
          <w:lang w:val="en-GB"/>
        </w:rPr>
        <w:t xml:space="preserve"> professional body for religious professionals</w:t>
      </w:r>
      <w:r w:rsidR="005453A1" w:rsidRPr="00C4442A">
        <w:rPr>
          <w:sz w:val="22"/>
          <w:szCs w:val="22"/>
          <w:lang w:val="en-GB"/>
        </w:rPr>
        <w:t>, ACRP</w:t>
      </w:r>
      <w:r w:rsidRPr="00C4442A">
        <w:rPr>
          <w:sz w:val="22"/>
          <w:szCs w:val="22"/>
          <w:lang w:val="en-GB"/>
        </w:rPr>
        <w:t>.</w:t>
      </w:r>
      <w:r w:rsidR="00946071">
        <w:rPr>
          <w:sz w:val="22"/>
          <w:szCs w:val="22"/>
          <w:lang w:val="en-GB"/>
        </w:rPr>
        <w:t xml:space="preserve"> (</w:t>
      </w:r>
      <w:r w:rsidR="00946071">
        <w:rPr>
          <w:sz w:val="23"/>
          <w:szCs w:val="23"/>
        </w:rPr>
        <w:t>Where RPL</w:t>
      </w:r>
      <w:r w:rsidR="00946071">
        <w:rPr>
          <w:rStyle w:val="FootnoteAnchor"/>
        </w:rPr>
        <w:footnoteReference w:id="1"/>
      </w:r>
      <w:r w:rsidR="00946071">
        <w:rPr>
          <w:sz w:val="23"/>
          <w:szCs w:val="23"/>
        </w:rPr>
        <w:t xml:space="preserve"> will be involved as part of the application for a designation, ACRP will provide the support on the execution of the RPL process.) </w:t>
      </w:r>
    </w:p>
    <w:p w14:paraId="2C178464" w14:textId="6A9C5327" w:rsidR="00946071" w:rsidRDefault="00946071" w:rsidP="00946071">
      <w:pPr>
        <w:tabs>
          <w:tab w:val="left" w:pos="720"/>
        </w:tabs>
        <w:spacing w:line="264" w:lineRule="auto"/>
        <w:ind w:left="720" w:hanging="720"/>
        <w:jc w:val="both"/>
        <w:rPr>
          <w:sz w:val="23"/>
          <w:szCs w:val="23"/>
        </w:rPr>
      </w:pPr>
      <w:r>
        <w:rPr>
          <w:sz w:val="23"/>
          <w:szCs w:val="23"/>
        </w:rPr>
        <w:t>•</w:t>
      </w:r>
      <w:r>
        <w:rPr>
          <w:sz w:val="23"/>
          <w:szCs w:val="23"/>
        </w:rPr>
        <w:tab/>
        <w:t xml:space="preserve">To agree on generic ethical standards and disciplinary processes for practitioners in ministry, and to agree on the manner in which to such standards and procedures will be applied within the relationship between </w:t>
      </w:r>
      <w:r w:rsidR="00F8563F">
        <w:rPr>
          <w:sz w:val="23"/>
          <w:szCs w:val="23"/>
        </w:rPr>
        <w:t>CC</w:t>
      </w:r>
      <w:r>
        <w:rPr>
          <w:sz w:val="23"/>
          <w:szCs w:val="23"/>
        </w:rPr>
        <w:t xml:space="preserve"> and ACRP. </w:t>
      </w:r>
    </w:p>
    <w:p w14:paraId="27C16457" w14:textId="201DC9E1" w:rsidR="00946071" w:rsidRDefault="00822968" w:rsidP="00946071">
      <w:pPr>
        <w:tabs>
          <w:tab w:val="left" w:pos="720"/>
        </w:tabs>
        <w:spacing w:line="264" w:lineRule="auto"/>
        <w:ind w:left="720" w:hanging="720"/>
        <w:jc w:val="both"/>
        <w:rPr>
          <w:sz w:val="23"/>
          <w:szCs w:val="23"/>
        </w:rPr>
      </w:pPr>
      <w:r w:rsidRPr="00C4442A">
        <w:rPr>
          <w:sz w:val="22"/>
          <w:szCs w:val="22"/>
          <w:lang w:val="en-GB"/>
        </w:rPr>
        <w:t>•</w:t>
      </w:r>
      <w:r w:rsidRPr="00C4442A">
        <w:rPr>
          <w:sz w:val="22"/>
          <w:szCs w:val="22"/>
          <w:lang w:val="en-GB"/>
        </w:rPr>
        <w:tab/>
      </w:r>
      <w:r w:rsidR="00946071">
        <w:rPr>
          <w:sz w:val="23"/>
          <w:szCs w:val="23"/>
        </w:rPr>
        <w:t xml:space="preserve">To be supported by ACRP in preparing to apply for the accreditation of CC’s training initiative(s) with the relevant educational authority, in particular with QCTO (with reference to </w:t>
      </w:r>
      <w:r w:rsidR="00946071" w:rsidRPr="00C4442A">
        <w:rPr>
          <w:sz w:val="22"/>
          <w:szCs w:val="22"/>
          <w:lang w:val="en-GB"/>
        </w:rPr>
        <w:t>the ministry qualifications that fall in the category of “occupational qualifications”)</w:t>
      </w:r>
      <w:r w:rsidR="00946071">
        <w:rPr>
          <w:sz w:val="23"/>
          <w:szCs w:val="23"/>
        </w:rPr>
        <w:t xml:space="preserve">. </w:t>
      </w:r>
    </w:p>
    <w:p w14:paraId="082E3EE5" w14:textId="56BBF90A" w:rsidR="008D7037" w:rsidRPr="00C4442A" w:rsidRDefault="00946071" w:rsidP="00946071">
      <w:pPr>
        <w:tabs>
          <w:tab w:val="left" w:pos="720"/>
        </w:tabs>
        <w:spacing w:line="264" w:lineRule="auto"/>
        <w:jc w:val="both"/>
        <w:rPr>
          <w:sz w:val="22"/>
          <w:szCs w:val="22"/>
          <w:lang w:val="en-GB"/>
        </w:rPr>
      </w:pPr>
      <w:r w:rsidRPr="00C4442A">
        <w:rPr>
          <w:sz w:val="22"/>
          <w:szCs w:val="22"/>
          <w:lang w:val="en-GB"/>
        </w:rPr>
        <w:t>•</w:t>
      </w:r>
      <w:r w:rsidRPr="00C4442A">
        <w:rPr>
          <w:sz w:val="22"/>
          <w:szCs w:val="22"/>
          <w:lang w:val="en-GB"/>
        </w:rPr>
        <w:tab/>
      </w:r>
      <w:r w:rsidR="005453A1" w:rsidRPr="00C4442A">
        <w:rPr>
          <w:sz w:val="22"/>
          <w:szCs w:val="22"/>
          <w:lang w:val="en-GB"/>
        </w:rPr>
        <w:t xml:space="preserve">To register with the professional body as a CPD Provider and to present the identified </w:t>
      </w:r>
    </w:p>
    <w:p w14:paraId="6BA3802D" w14:textId="18F3F729" w:rsidR="005453A1" w:rsidRPr="00C4442A" w:rsidRDefault="003C5A2E" w:rsidP="003C5A2E">
      <w:pPr>
        <w:tabs>
          <w:tab w:val="left" w:pos="720"/>
        </w:tabs>
        <w:spacing w:line="264" w:lineRule="auto"/>
        <w:ind w:left="720"/>
        <w:jc w:val="both"/>
        <w:rPr>
          <w:sz w:val="22"/>
          <w:szCs w:val="22"/>
          <w:lang w:val="en-GB"/>
        </w:rPr>
      </w:pPr>
      <w:r w:rsidRPr="00C4442A">
        <w:rPr>
          <w:sz w:val="22"/>
          <w:szCs w:val="22"/>
          <w:lang w:val="en-GB"/>
        </w:rPr>
        <w:t xml:space="preserve">random or structured CPD </w:t>
      </w:r>
      <w:r w:rsidR="005453A1" w:rsidRPr="00C4442A">
        <w:rPr>
          <w:sz w:val="22"/>
          <w:szCs w:val="22"/>
          <w:lang w:val="en-GB"/>
        </w:rPr>
        <w:t xml:space="preserve">programmes </w:t>
      </w:r>
      <w:r w:rsidRPr="00C4442A">
        <w:rPr>
          <w:sz w:val="22"/>
          <w:szCs w:val="22"/>
          <w:lang w:val="en-GB"/>
        </w:rPr>
        <w:t xml:space="preserve">(the latter </w:t>
      </w:r>
      <w:r w:rsidR="005453A1" w:rsidRPr="00C4442A">
        <w:rPr>
          <w:sz w:val="22"/>
          <w:szCs w:val="22"/>
          <w:lang w:val="en-GB"/>
        </w:rPr>
        <w:t>hav</w:t>
      </w:r>
      <w:r w:rsidRPr="00C4442A">
        <w:rPr>
          <w:sz w:val="22"/>
          <w:szCs w:val="22"/>
          <w:lang w:val="en-GB"/>
        </w:rPr>
        <w:t xml:space="preserve">ing </w:t>
      </w:r>
      <w:r w:rsidR="005453A1" w:rsidRPr="00C4442A">
        <w:rPr>
          <w:sz w:val="22"/>
          <w:szCs w:val="22"/>
          <w:lang w:val="en-GB"/>
        </w:rPr>
        <w:t xml:space="preserve">been aligned with </w:t>
      </w:r>
      <w:r w:rsidRPr="00C4442A">
        <w:rPr>
          <w:sz w:val="22"/>
          <w:szCs w:val="22"/>
          <w:lang w:val="en-GB"/>
        </w:rPr>
        <w:t xml:space="preserve">SAQA registered </w:t>
      </w:r>
      <w:r w:rsidR="005453A1" w:rsidRPr="00C4442A">
        <w:rPr>
          <w:sz w:val="22"/>
          <w:szCs w:val="22"/>
          <w:lang w:val="en-GB"/>
        </w:rPr>
        <w:t>qualifications</w:t>
      </w:r>
      <w:r w:rsidRPr="00C4442A">
        <w:rPr>
          <w:sz w:val="22"/>
          <w:szCs w:val="22"/>
          <w:lang w:val="en-GB"/>
        </w:rPr>
        <w:t>)</w:t>
      </w:r>
      <w:r w:rsidR="005453A1" w:rsidRPr="00C4442A">
        <w:rPr>
          <w:sz w:val="22"/>
          <w:szCs w:val="22"/>
          <w:lang w:val="en-GB"/>
        </w:rPr>
        <w:t xml:space="preserve">. </w:t>
      </w:r>
    </w:p>
    <w:p w14:paraId="748DF1A3" w14:textId="77777777" w:rsidR="00822968" w:rsidRPr="00C4442A" w:rsidRDefault="00822968">
      <w:pPr>
        <w:spacing w:line="264" w:lineRule="auto"/>
        <w:jc w:val="both"/>
        <w:rPr>
          <w:sz w:val="22"/>
          <w:szCs w:val="22"/>
          <w:lang w:val="en-GB"/>
        </w:rPr>
      </w:pPr>
    </w:p>
    <w:p w14:paraId="047BEBE3" w14:textId="5B21E13D" w:rsidR="00822968" w:rsidRPr="00C4442A" w:rsidRDefault="00822968">
      <w:pPr>
        <w:tabs>
          <w:tab w:val="left" w:pos="720"/>
        </w:tabs>
        <w:spacing w:line="264" w:lineRule="auto"/>
        <w:ind w:left="720" w:hanging="720"/>
        <w:jc w:val="both"/>
        <w:rPr>
          <w:sz w:val="22"/>
          <w:szCs w:val="22"/>
          <w:lang w:val="en-GB"/>
        </w:rPr>
      </w:pPr>
      <w:r w:rsidRPr="00C4442A">
        <w:rPr>
          <w:b/>
          <w:bCs/>
          <w:sz w:val="22"/>
          <w:szCs w:val="22"/>
          <w:lang w:val="en-GB"/>
        </w:rPr>
        <w:t>4.</w:t>
      </w:r>
      <w:r w:rsidRPr="00C4442A">
        <w:rPr>
          <w:b/>
          <w:bCs/>
          <w:sz w:val="22"/>
          <w:szCs w:val="22"/>
          <w:lang w:val="en-GB"/>
        </w:rPr>
        <w:tab/>
      </w:r>
      <w:r w:rsidR="007A2241" w:rsidRPr="00C4442A">
        <w:rPr>
          <w:b/>
          <w:sz w:val="22"/>
          <w:szCs w:val="22"/>
          <w:lang w:val="en-GB"/>
        </w:rPr>
        <w:t>MUTUAL UNDERSTANDING</w:t>
      </w:r>
    </w:p>
    <w:p w14:paraId="211505B6" w14:textId="77777777" w:rsidR="00822968" w:rsidRPr="00C4442A" w:rsidRDefault="00822968">
      <w:pPr>
        <w:spacing w:line="264" w:lineRule="auto"/>
        <w:jc w:val="both"/>
        <w:rPr>
          <w:sz w:val="22"/>
          <w:szCs w:val="22"/>
          <w:lang w:val="en-GB"/>
        </w:rPr>
      </w:pPr>
    </w:p>
    <w:p w14:paraId="3E88CAF8" w14:textId="419040D4" w:rsidR="00822968" w:rsidRPr="00C4442A" w:rsidRDefault="00822968">
      <w:pPr>
        <w:spacing w:line="264" w:lineRule="auto"/>
        <w:jc w:val="both"/>
        <w:rPr>
          <w:sz w:val="22"/>
          <w:szCs w:val="22"/>
          <w:lang w:val="en-GB"/>
        </w:rPr>
      </w:pPr>
      <w:r w:rsidRPr="00C4442A">
        <w:rPr>
          <w:sz w:val="22"/>
          <w:szCs w:val="22"/>
          <w:lang w:val="en-GB"/>
        </w:rPr>
        <w:t xml:space="preserve">In view of the above, ACRP and </w:t>
      </w:r>
      <w:r w:rsidR="00ED4641">
        <w:rPr>
          <w:sz w:val="22"/>
          <w:szCs w:val="22"/>
          <w:lang w:val="en-GB"/>
        </w:rPr>
        <w:t>CC</w:t>
      </w:r>
      <w:r w:rsidRPr="00C4442A">
        <w:rPr>
          <w:sz w:val="22"/>
          <w:szCs w:val="22"/>
          <w:lang w:val="en-GB"/>
        </w:rPr>
        <w:t xml:space="preserve"> now </w:t>
      </w:r>
      <w:r w:rsidR="007A2241" w:rsidRPr="00C4442A">
        <w:rPr>
          <w:sz w:val="22"/>
          <w:szCs w:val="22"/>
          <w:lang w:val="en-GB"/>
        </w:rPr>
        <w:t>come to the following mutual understanding</w:t>
      </w:r>
      <w:r w:rsidRPr="00C4442A">
        <w:rPr>
          <w:sz w:val="22"/>
          <w:szCs w:val="22"/>
          <w:lang w:val="en-GB"/>
        </w:rPr>
        <w:t>:</w:t>
      </w:r>
    </w:p>
    <w:p w14:paraId="20DF5A3F" w14:textId="6952C1D0" w:rsidR="00822968" w:rsidRDefault="00822968">
      <w:pPr>
        <w:spacing w:line="264" w:lineRule="auto"/>
        <w:jc w:val="both"/>
        <w:rPr>
          <w:sz w:val="22"/>
          <w:szCs w:val="22"/>
          <w:lang w:val="en-GB"/>
        </w:rPr>
      </w:pPr>
    </w:p>
    <w:p w14:paraId="73D732A7" w14:textId="6A3D881A" w:rsidR="0047331B" w:rsidRPr="0047331B" w:rsidRDefault="00946071" w:rsidP="00946071">
      <w:pPr>
        <w:tabs>
          <w:tab w:val="left" w:pos="720"/>
        </w:tabs>
        <w:spacing w:line="264" w:lineRule="auto"/>
        <w:ind w:left="720" w:hanging="720"/>
        <w:jc w:val="both"/>
        <w:rPr>
          <w:b/>
          <w:sz w:val="23"/>
          <w:szCs w:val="23"/>
        </w:rPr>
      </w:pPr>
      <w:r w:rsidRPr="0047331B">
        <w:rPr>
          <w:b/>
          <w:sz w:val="23"/>
          <w:szCs w:val="23"/>
        </w:rPr>
        <w:t>4.1</w:t>
      </w:r>
      <w:r w:rsidRPr="0047331B">
        <w:rPr>
          <w:b/>
          <w:sz w:val="23"/>
          <w:szCs w:val="23"/>
        </w:rPr>
        <w:tab/>
      </w:r>
      <w:r w:rsidR="0047331B" w:rsidRPr="0047331B">
        <w:rPr>
          <w:b/>
          <w:sz w:val="23"/>
          <w:szCs w:val="23"/>
        </w:rPr>
        <w:t>Affiliated institution and intermediary</w:t>
      </w:r>
    </w:p>
    <w:p w14:paraId="3AAF3BA1" w14:textId="77777777" w:rsidR="0047331B" w:rsidRDefault="0047331B" w:rsidP="00946071">
      <w:pPr>
        <w:tabs>
          <w:tab w:val="left" w:pos="720"/>
        </w:tabs>
        <w:spacing w:line="264" w:lineRule="auto"/>
        <w:ind w:left="720" w:hanging="720"/>
        <w:jc w:val="both"/>
        <w:rPr>
          <w:bCs/>
          <w:sz w:val="23"/>
          <w:szCs w:val="23"/>
        </w:rPr>
      </w:pPr>
    </w:p>
    <w:p w14:paraId="43ADA079" w14:textId="21BF15AC" w:rsidR="00946071" w:rsidRDefault="0047331B" w:rsidP="0047331B">
      <w:pPr>
        <w:tabs>
          <w:tab w:val="left" w:pos="0"/>
        </w:tabs>
        <w:spacing w:line="264" w:lineRule="auto"/>
        <w:jc w:val="both"/>
        <w:rPr>
          <w:sz w:val="23"/>
          <w:szCs w:val="23"/>
        </w:rPr>
      </w:pPr>
      <w:r>
        <w:rPr>
          <w:bCs/>
          <w:sz w:val="23"/>
          <w:szCs w:val="23"/>
        </w:rPr>
        <w:t>CC</w:t>
      </w:r>
      <w:r w:rsidR="00946071">
        <w:rPr>
          <w:sz w:val="23"/>
          <w:szCs w:val="23"/>
        </w:rPr>
        <w:t xml:space="preserve"> is hereby </w:t>
      </w:r>
      <w:proofErr w:type="spellStart"/>
      <w:r w:rsidR="00946071">
        <w:rPr>
          <w:sz w:val="23"/>
          <w:szCs w:val="23"/>
        </w:rPr>
        <w:t>recognised</w:t>
      </w:r>
      <w:proofErr w:type="spellEnd"/>
      <w:r w:rsidR="00946071">
        <w:rPr>
          <w:sz w:val="23"/>
          <w:szCs w:val="23"/>
        </w:rPr>
        <w:t xml:space="preserve"> as an ACRP </w:t>
      </w:r>
      <w:r w:rsidR="00946071">
        <w:rPr>
          <w:b/>
          <w:i/>
          <w:sz w:val="23"/>
          <w:szCs w:val="23"/>
        </w:rPr>
        <w:t>affiliated institution</w:t>
      </w:r>
      <w:r w:rsidR="00946071">
        <w:rPr>
          <w:sz w:val="23"/>
          <w:szCs w:val="23"/>
        </w:rPr>
        <w:t xml:space="preserve">, as provided for in terms of Clause 5.2 of the ACRP Rules Document. As affiliated institution </w:t>
      </w:r>
      <w:r>
        <w:rPr>
          <w:sz w:val="23"/>
          <w:szCs w:val="23"/>
        </w:rPr>
        <w:t>CC</w:t>
      </w:r>
      <w:r w:rsidR="00946071">
        <w:rPr>
          <w:sz w:val="23"/>
          <w:szCs w:val="23"/>
        </w:rPr>
        <w:t xml:space="preserve"> is also </w:t>
      </w:r>
      <w:proofErr w:type="spellStart"/>
      <w:r w:rsidR="00946071">
        <w:rPr>
          <w:sz w:val="23"/>
          <w:szCs w:val="23"/>
        </w:rPr>
        <w:t>recognised</w:t>
      </w:r>
      <w:proofErr w:type="spellEnd"/>
      <w:r w:rsidR="00946071">
        <w:rPr>
          <w:sz w:val="23"/>
          <w:szCs w:val="23"/>
        </w:rPr>
        <w:t xml:space="preserve"> as an </w:t>
      </w:r>
      <w:r w:rsidR="00946071">
        <w:rPr>
          <w:b/>
          <w:i/>
          <w:sz w:val="23"/>
          <w:szCs w:val="23"/>
        </w:rPr>
        <w:t>intermediary</w:t>
      </w:r>
      <w:r w:rsidR="00946071">
        <w:rPr>
          <w:sz w:val="23"/>
          <w:szCs w:val="23"/>
        </w:rPr>
        <w:t xml:space="preserve"> between ACRP and staff / practitioners / students associated with </w:t>
      </w:r>
      <w:r>
        <w:rPr>
          <w:sz w:val="23"/>
          <w:szCs w:val="23"/>
        </w:rPr>
        <w:t>CC</w:t>
      </w:r>
      <w:r w:rsidR="00946071">
        <w:rPr>
          <w:sz w:val="23"/>
          <w:szCs w:val="23"/>
        </w:rPr>
        <w:t>. The role as intermediary is described in the clauses below.</w:t>
      </w:r>
    </w:p>
    <w:p w14:paraId="76F211E7" w14:textId="77777777" w:rsidR="00946071" w:rsidRDefault="00946071" w:rsidP="00946071">
      <w:pPr>
        <w:spacing w:line="264" w:lineRule="auto"/>
        <w:jc w:val="both"/>
        <w:rPr>
          <w:sz w:val="23"/>
          <w:szCs w:val="23"/>
        </w:rPr>
      </w:pPr>
      <w:r>
        <w:rPr>
          <w:sz w:val="23"/>
          <w:szCs w:val="23"/>
        </w:rPr>
        <w:t xml:space="preserve"> </w:t>
      </w:r>
    </w:p>
    <w:p w14:paraId="3FA5C3DA" w14:textId="4760F8AF" w:rsidR="00946071" w:rsidRDefault="00946071" w:rsidP="0047331B">
      <w:pPr>
        <w:spacing w:line="264" w:lineRule="auto"/>
        <w:jc w:val="both"/>
        <w:rPr>
          <w:sz w:val="23"/>
          <w:szCs w:val="23"/>
        </w:rPr>
      </w:pPr>
      <w:r>
        <w:rPr>
          <w:sz w:val="23"/>
          <w:szCs w:val="23"/>
        </w:rPr>
        <w:t>ACRP will provide guidance</w:t>
      </w:r>
      <w:r>
        <w:rPr>
          <w:rStyle w:val="FootnoteAnchor"/>
        </w:rPr>
        <w:footnoteReference w:id="2"/>
      </w:r>
      <w:r>
        <w:rPr>
          <w:sz w:val="23"/>
          <w:szCs w:val="23"/>
        </w:rPr>
        <w:t xml:space="preserve"> to </w:t>
      </w:r>
      <w:r w:rsidR="00F8563F">
        <w:rPr>
          <w:sz w:val="23"/>
          <w:szCs w:val="23"/>
        </w:rPr>
        <w:t>CC</w:t>
      </w:r>
      <w:r>
        <w:rPr>
          <w:sz w:val="23"/>
          <w:szCs w:val="23"/>
        </w:rPr>
        <w:t xml:space="preserve">’s management and staff on the implications (benefits, duties, functions as agreed) of being an affiliated institution and intermediary.     </w:t>
      </w:r>
    </w:p>
    <w:p w14:paraId="26E230CA" w14:textId="4E768242" w:rsidR="00946071" w:rsidRDefault="00946071">
      <w:pPr>
        <w:spacing w:line="264" w:lineRule="auto"/>
        <w:jc w:val="both"/>
        <w:rPr>
          <w:sz w:val="22"/>
          <w:szCs w:val="22"/>
          <w:lang w:val="en-GB"/>
        </w:rPr>
      </w:pPr>
    </w:p>
    <w:p w14:paraId="3395E7AC" w14:textId="77777777" w:rsidR="00822968" w:rsidRPr="00C4442A" w:rsidRDefault="00822968">
      <w:pPr>
        <w:spacing w:line="264" w:lineRule="auto"/>
        <w:jc w:val="both"/>
        <w:rPr>
          <w:sz w:val="22"/>
          <w:szCs w:val="22"/>
          <w:lang w:val="en-ZA"/>
        </w:rPr>
        <w:sectPr w:rsidR="00822968" w:rsidRPr="00C4442A" w:rsidSect="00A561DB">
          <w:footerReference w:type="default" r:id="rId8"/>
          <w:pgSz w:w="11905" w:h="16837"/>
          <w:pgMar w:top="1440" w:right="1440" w:bottom="1440" w:left="1440" w:header="1440" w:footer="1440" w:gutter="0"/>
          <w:cols w:space="720"/>
          <w:noEndnote/>
        </w:sectPr>
      </w:pPr>
    </w:p>
    <w:p w14:paraId="419CEF60" w14:textId="77777777" w:rsidR="0047331B" w:rsidRDefault="0047331B">
      <w:pPr>
        <w:tabs>
          <w:tab w:val="left" w:pos="720"/>
        </w:tabs>
        <w:spacing w:line="264" w:lineRule="auto"/>
        <w:ind w:left="720" w:hanging="720"/>
        <w:jc w:val="both"/>
        <w:rPr>
          <w:sz w:val="22"/>
          <w:szCs w:val="22"/>
          <w:lang w:val="en-GB"/>
        </w:rPr>
      </w:pPr>
    </w:p>
    <w:p w14:paraId="06C1D922" w14:textId="77777777" w:rsidR="0047331B" w:rsidRDefault="0047331B" w:rsidP="0047331B">
      <w:pPr>
        <w:tabs>
          <w:tab w:val="left" w:pos="720"/>
        </w:tabs>
        <w:spacing w:line="264" w:lineRule="auto"/>
        <w:ind w:left="720" w:hanging="720"/>
        <w:jc w:val="both"/>
        <w:rPr>
          <w:sz w:val="23"/>
          <w:szCs w:val="23"/>
        </w:rPr>
      </w:pPr>
      <w:r>
        <w:rPr>
          <w:b/>
          <w:sz w:val="23"/>
          <w:szCs w:val="23"/>
        </w:rPr>
        <w:t>4.2</w:t>
      </w:r>
      <w:r>
        <w:rPr>
          <w:b/>
          <w:sz w:val="23"/>
          <w:szCs w:val="23"/>
        </w:rPr>
        <w:tab/>
        <w:t>Affiliation (registration) of staff / associated practitioners / students</w:t>
      </w:r>
      <w:r>
        <w:rPr>
          <w:sz w:val="23"/>
          <w:szCs w:val="23"/>
        </w:rPr>
        <w:t xml:space="preserve"> </w:t>
      </w:r>
    </w:p>
    <w:p w14:paraId="7A67DCDD" w14:textId="77777777" w:rsidR="0047331B" w:rsidRDefault="0047331B">
      <w:pPr>
        <w:tabs>
          <w:tab w:val="left" w:pos="720"/>
        </w:tabs>
        <w:spacing w:line="264" w:lineRule="auto"/>
        <w:ind w:left="720" w:hanging="720"/>
        <w:jc w:val="both"/>
        <w:rPr>
          <w:sz w:val="22"/>
          <w:szCs w:val="22"/>
          <w:lang w:val="en-GB"/>
        </w:rPr>
      </w:pPr>
    </w:p>
    <w:p w14:paraId="1AEAF70D" w14:textId="20808625" w:rsidR="00A1377D" w:rsidRPr="00C4442A" w:rsidRDefault="0047331B" w:rsidP="0047331B">
      <w:pPr>
        <w:tabs>
          <w:tab w:val="left" w:pos="0"/>
        </w:tabs>
        <w:spacing w:line="264" w:lineRule="auto"/>
        <w:jc w:val="both"/>
        <w:rPr>
          <w:sz w:val="22"/>
          <w:szCs w:val="22"/>
          <w:lang w:val="en-GB"/>
        </w:rPr>
      </w:pPr>
      <w:r>
        <w:rPr>
          <w:sz w:val="22"/>
          <w:szCs w:val="22"/>
          <w:lang w:val="en-GB"/>
        </w:rPr>
        <w:t xml:space="preserve">As </w:t>
      </w:r>
      <w:r w:rsidRPr="0047331B">
        <w:rPr>
          <w:b/>
          <w:bCs/>
          <w:i/>
          <w:iCs/>
          <w:sz w:val="22"/>
          <w:szCs w:val="22"/>
          <w:lang w:val="en-GB"/>
        </w:rPr>
        <w:t>ACRP recognised intermediary</w:t>
      </w:r>
      <w:r>
        <w:rPr>
          <w:sz w:val="22"/>
          <w:szCs w:val="22"/>
          <w:lang w:val="en-GB"/>
        </w:rPr>
        <w:t xml:space="preserve"> </w:t>
      </w:r>
      <w:r w:rsidR="00ED4641">
        <w:rPr>
          <w:sz w:val="22"/>
          <w:szCs w:val="22"/>
          <w:lang w:val="en-GB"/>
        </w:rPr>
        <w:t>CC</w:t>
      </w:r>
      <w:r w:rsidR="005453A1" w:rsidRPr="00C4442A">
        <w:rPr>
          <w:sz w:val="22"/>
          <w:szCs w:val="22"/>
          <w:lang w:val="en-GB"/>
        </w:rPr>
        <w:t xml:space="preserve"> </w:t>
      </w:r>
      <w:r w:rsidR="00822968" w:rsidRPr="00C4442A">
        <w:rPr>
          <w:sz w:val="22"/>
          <w:szCs w:val="22"/>
          <w:lang w:val="en-GB"/>
        </w:rPr>
        <w:t xml:space="preserve">will guide and support it </w:t>
      </w:r>
      <w:r w:rsidR="005453A1" w:rsidRPr="00C4442A">
        <w:rPr>
          <w:sz w:val="22"/>
          <w:szCs w:val="22"/>
          <w:lang w:val="en-GB"/>
        </w:rPr>
        <w:t xml:space="preserve">affiliates, </w:t>
      </w:r>
      <w:r w:rsidR="00822968" w:rsidRPr="00C4442A">
        <w:rPr>
          <w:sz w:val="22"/>
          <w:szCs w:val="22"/>
          <w:lang w:val="en-GB"/>
        </w:rPr>
        <w:t xml:space="preserve">staff and students to register with ACRP as professional body. </w:t>
      </w:r>
      <w:r w:rsidR="005453A1" w:rsidRPr="00C4442A">
        <w:rPr>
          <w:sz w:val="22"/>
          <w:szCs w:val="22"/>
          <w:lang w:val="en-GB"/>
        </w:rPr>
        <w:t>Affiliates, s</w:t>
      </w:r>
      <w:r w:rsidR="00822968" w:rsidRPr="00C4442A">
        <w:rPr>
          <w:sz w:val="22"/>
          <w:szCs w:val="22"/>
          <w:lang w:val="en-GB"/>
        </w:rPr>
        <w:t>taff and students will be supported to complete the ACRP application forms</w:t>
      </w:r>
      <w:r w:rsidR="00404D6E" w:rsidRPr="00C4442A">
        <w:rPr>
          <w:sz w:val="22"/>
          <w:szCs w:val="22"/>
          <w:lang w:val="en-GB"/>
        </w:rPr>
        <w:t xml:space="preserve"> for the relevant designations (see Annexure 1)</w:t>
      </w:r>
      <w:r w:rsidR="00A1377D" w:rsidRPr="00C4442A">
        <w:rPr>
          <w:sz w:val="22"/>
          <w:szCs w:val="22"/>
          <w:lang w:val="en-GB"/>
        </w:rPr>
        <w:t xml:space="preserve">; </w:t>
      </w:r>
      <w:r w:rsidR="00822968" w:rsidRPr="00C4442A">
        <w:rPr>
          <w:sz w:val="22"/>
          <w:szCs w:val="22"/>
          <w:lang w:val="en-GB"/>
        </w:rPr>
        <w:t>to pay the relevant professional registration fees</w:t>
      </w:r>
      <w:r w:rsidR="00404D6E" w:rsidRPr="00C4442A">
        <w:rPr>
          <w:sz w:val="22"/>
          <w:szCs w:val="22"/>
          <w:lang w:val="en-GB"/>
        </w:rPr>
        <w:t xml:space="preserve"> (see Annexure 2)</w:t>
      </w:r>
      <w:r w:rsidR="00A1377D" w:rsidRPr="00C4442A">
        <w:rPr>
          <w:sz w:val="22"/>
          <w:szCs w:val="22"/>
          <w:lang w:val="en-GB"/>
        </w:rPr>
        <w:t xml:space="preserve">; to fulfil the CPD requirements; </w:t>
      </w:r>
      <w:r w:rsidR="00404D6E" w:rsidRPr="00C4442A">
        <w:rPr>
          <w:sz w:val="22"/>
          <w:szCs w:val="22"/>
          <w:lang w:val="en-GB"/>
        </w:rPr>
        <w:t xml:space="preserve">and </w:t>
      </w:r>
      <w:r w:rsidR="00A1377D" w:rsidRPr="00C4442A">
        <w:rPr>
          <w:sz w:val="22"/>
          <w:szCs w:val="22"/>
          <w:lang w:val="en-GB"/>
        </w:rPr>
        <w:t xml:space="preserve">to </w:t>
      </w:r>
      <w:r w:rsidR="00404D6E" w:rsidRPr="00C4442A">
        <w:rPr>
          <w:sz w:val="22"/>
          <w:szCs w:val="22"/>
          <w:lang w:val="en-GB"/>
        </w:rPr>
        <w:t xml:space="preserve">abide by the </w:t>
      </w:r>
      <w:r w:rsidR="00822968" w:rsidRPr="00C4442A">
        <w:rPr>
          <w:sz w:val="22"/>
          <w:szCs w:val="22"/>
          <w:lang w:val="en-GB"/>
        </w:rPr>
        <w:t xml:space="preserve">Code of Ethics (see Annexures </w:t>
      </w:r>
      <w:r w:rsidR="00404D6E" w:rsidRPr="00C4442A">
        <w:rPr>
          <w:sz w:val="22"/>
          <w:szCs w:val="22"/>
          <w:lang w:val="en-GB"/>
        </w:rPr>
        <w:t>3</w:t>
      </w:r>
      <w:r w:rsidR="00822968" w:rsidRPr="00C4442A">
        <w:rPr>
          <w:sz w:val="22"/>
          <w:szCs w:val="22"/>
          <w:lang w:val="en-GB"/>
        </w:rPr>
        <w:t xml:space="preserve"> and </w:t>
      </w:r>
      <w:r w:rsidR="00404D6E" w:rsidRPr="00C4442A">
        <w:rPr>
          <w:sz w:val="22"/>
          <w:szCs w:val="22"/>
          <w:lang w:val="en-GB"/>
        </w:rPr>
        <w:t>4</w:t>
      </w:r>
      <w:r w:rsidR="00822968" w:rsidRPr="00C4442A">
        <w:rPr>
          <w:sz w:val="22"/>
          <w:szCs w:val="22"/>
          <w:lang w:val="en-GB"/>
        </w:rPr>
        <w:t xml:space="preserve">). </w:t>
      </w:r>
    </w:p>
    <w:p w14:paraId="00436ECE" w14:textId="77777777" w:rsidR="00A1377D" w:rsidRPr="00C4442A" w:rsidRDefault="00A1377D">
      <w:pPr>
        <w:tabs>
          <w:tab w:val="left" w:pos="720"/>
        </w:tabs>
        <w:spacing w:line="264" w:lineRule="auto"/>
        <w:ind w:left="720" w:hanging="720"/>
        <w:jc w:val="both"/>
        <w:rPr>
          <w:sz w:val="22"/>
          <w:szCs w:val="22"/>
          <w:lang w:val="en-GB"/>
        </w:rPr>
      </w:pPr>
    </w:p>
    <w:p w14:paraId="18E58196" w14:textId="0384E781" w:rsidR="00822968" w:rsidRPr="00C4442A" w:rsidRDefault="00822968">
      <w:pPr>
        <w:tabs>
          <w:tab w:val="left" w:pos="720"/>
        </w:tabs>
        <w:spacing w:line="264" w:lineRule="auto"/>
        <w:ind w:left="720" w:hanging="720"/>
        <w:jc w:val="both"/>
        <w:rPr>
          <w:sz w:val="22"/>
          <w:szCs w:val="22"/>
          <w:lang w:val="en-GB"/>
        </w:rPr>
      </w:pPr>
      <w:r w:rsidRPr="00C4442A">
        <w:rPr>
          <w:sz w:val="22"/>
          <w:szCs w:val="22"/>
          <w:lang w:val="en-GB"/>
        </w:rPr>
        <w:t>Th</w:t>
      </w:r>
      <w:r w:rsidR="00404D6E" w:rsidRPr="00C4442A">
        <w:rPr>
          <w:sz w:val="22"/>
          <w:szCs w:val="22"/>
          <w:lang w:val="en-GB"/>
        </w:rPr>
        <w:t xml:space="preserve">e application </w:t>
      </w:r>
      <w:r w:rsidRPr="00C4442A">
        <w:rPr>
          <w:sz w:val="22"/>
          <w:szCs w:val="22"/>
          <w:lang w:val="en-GB"/>
        </w:rPr>
        <w:t>process will unfold as follows:</w:t>
      </w:r>
    </w:p>
    <w:p w14:paraId="637ADDA9" w14:textId="77777777" w:rsidR="001B0E66" w:rsidRPr="00C4442A" w:rsidRDefault="001B0E66">
      <w:pPr>
        <w:tabs>
          <w:tab w:val="left" w:pos="720"/>
        </w:tabs>
        <w:spacing w:line="264" w:lineRule="auto"/>
        <w:ind w:left="720" w:hanging="720"/>
        <w:jc w:val="both"/>
        <w:rPr>
          <w:sz w:val="22"/>
          <w:szCs w:val="22"/>
          <w:lang w:val="en-GB"/>
        </w:rPr>
      </w:pPr>
    </w:p>
    <w:p w14:paraId="5389DA00" w14:textId="7E82B9E6" w:rsidR="00897E20" w:rsidRPr="00C4442A" w:rsidRDefault="001B0E66">
      <w:pPr>
        <w:tabs>
          <w:tab w:val="left" w:pos="720"/>
        </w:tabs>
        <w:spacing w:line="264" w:lineRule="auto"/>
        <w:ind w:left="720" w:hanging="720"/>
        <w:jc w:val="both"/>
        <w:rPr>
          <w:sz w:val="22"/>
          <w:szCs w:val="22"/>
          <w:lang w:val="en-GB"/>
        </w:rPr>
      </w:pPr>
      <w:r w:rsidRPr="00C4442A">
        <w:rPr>
          <w:sz w:val="22"/>
          <w:szCs w:val="22"/>
          <w:lang w:val="en-GB"/>
        </w:rPr>
        <w:t>4.</w:t>
      </w:r>
      <w:r w:rsidR="00A1377D" w:rsidRPr="00C4442A">
        <w:rPr>
          <w:sz w:val="22"/>
          <w:szCs w:val="22"/>
          <w:lang w:val="en-GB"/>
        </w:rPr>
        <w:t>2</w:t>
      </w:r>
      <w:r w:rsidRPr="00C4442A">
        <w:rPr>
          <w:sz w:val="22"/>
          <w:szCs w:val="22"/>
          <w:lang w:val="en-GB"/>
        </w:rPr>
        <w:t>.1</w:t>
      </w:r>
      <w:r w:rsidRPr="00C4442A">
        <w:rPr>
          <w:sz w:val="22"/>
          <w:szCs w:val="22"/>
          <w:lang w:val="en-GB"/>
        </w:rPr>
        <w:tab/>
        <w:t>Applicant</w:t>
      </w:r>
      <w:r w:rsidR="00222B4B" w:rsidRPr="00C4442A">
        <w:rPr>
          <w:sz w:val="22"/>
          <w:szCs w:val="22"/>
          <w:lang w:val="en-GB"/>
        </w:rPr>
        <w:t>s</w:t>
      </w:r>
      <w:r w:rsidRPr="00C4442A">
        <w:rPr>
          <w:sz w:val="22"/>
          <w:szCs w:val="22"/>
          <w:lang w:val="en-GB"/>
        </w:rPr>
        <w:t xml:space="preserve"> who hold a SAQA </w:t>
      </w:r>
      <w:r w:rsidR="0053207D" w:rsidRPr="00C4442A">
        <w:rPr>
          <w:sz w:val="22"/>
          <w:szCs w:val="22"/>
          <w:lang w:val="en-GB"/>
        </w:rPr>
        <w:t>registered</w:t>
      </w:r>
      <w:r w:rsidR="00521614" w:rsidRPr="00C4442A">
        <w:rPr>
          <w:rStyle w:val="FootnoteReference"/>
          <w:sz w:val="22"/>
          <w:szCs w:val="22"/>
          <w:lang w:val="en-GB"/>
        </w:rPr>
        <w:footnoteReference w:id="3"/>
      </w:r>
      <w:r w:rsidR="0053207D" w:rsidRPr="00C4442A">
        <w:rPr>
          <w:sz w:val="22"/>
          <w:szCs w:val="22"/>
          <w:lang w:val="en-GB"/>
        </w:rPr>
        <w:t xml:space="preserve"> or </w:t>
      </w:r>
      <w:r w:rsidR="0047331B">
        <w:rPr>
          <w:sz w:val="22"/>
          <w:szCs w:val="22"/>
          <w:lang w:val="en-GB"/>
        </w:rPr>
        <w:t>evaluated</w:t>
      </w:r>
      <w:r w:rsidR="0053207D" w:rsidRPr="00C4442A">
        <w:rPr>
          <w:rStyle w:val="FootnoteReference"/>
          <w:sz w:val="22"/>
          <w:szCs w:val="22"/>
          <w:lang w:val="en-GB"/>
        </w:rPr>
        <w:footnoteReference w:id="4"/>
      </w:r>
      <w:r w:rsidR="0053207D" w:rsidRPr="00C4442A">
        <w:rPr>
          <w:sz w:val="22"/>
          <w:szCs w:val="22"/>
          <w:lang w:val="en-GB"/>
        </w:rPr>
        <w:t xml:space="preserve"> qualification may directly apply for the designation related to that qualification (see the Table in Annexure 1 for the relationship between qualifications and the various designations). In this case the </w:t>
      </w:r>
      <w:r w:rsidR="00897E20" w:rsidRPr="00C4442A">
        <w:rPr>
          <w:sz w:val="22"/>
          <w:szCs w:val="22"/>
          <w:lang w:val="en-GB"/>
        </w:rPr>
        <w:t>process will be as follows:</w:t>
      </w:r>
    </w:p>
    <w:p w14:paraId="5B0AFF77" w14:textId="77777777" w:rsidR="00897E20" w:rsidRPr="00C4442A" w:rsidRDefault="00897E20">
      <w:pPr>
        <w:tabs>
          <w:tab w:val="left" w:pos="720"/>
        </w:tabs>
        <w:spacing w:line="264" w:lineRule="auto"/>
        <w:ind w:left="720" w:hanging="720"/>
        <w:jc w:val="both"/>
        <w:rPr>
          <w:sz w:val="22"/>
          <w:szCs w:val="22"/>
          <w:lang w:val="en-GB"/>
        </w:rPr>
      </w:pPr>
    </w:p>
    <w:p w14:paraId="6EC6271E" w14:textId="668F65FD" w:rsidR="001B0E66" w:rsidRPr="00C4442A" w:rsidRDefault="00222B4B" w:rsidP="00897E20">
      <w:pPr>
        <w:numPr>
          <w:ilvl w:val="0"/>
          <w:numId w:val="7"/>
        </w:numPr>
        <w:tabs>
          <w:tab w:val="left" w:pos="720"/>
        </w:tabs>
        <w:spacing w:line="264" w:lineRule="auto"/>
        <w:ind w:left="1418" w:hanging="698"/>
        <w:jc w:val="both"/>
        <w:rPr>
          <w:sz w:val="22"/>
          <w:szCs w:val="22"/>
          <w:lang w:val="en-GB"/>
        </w:rPr>
      </w:pPr>
      <w:r w:rsidRPr="00C4442A">
        <w:rPr>
          <w:sz w:val="22"/>
          <w:szCs w:val="22"/>
          <w:lang w:val="en-GB"/>
        </w:rPr>
        <w:t>A</w:t>
      </w:r>
      <w:r w:rsidR="0053207D" w:rsidRPr="00C4442A">
        <w:rPr>
          <w:sz w:val="22"/>
          <w:szCs w:val="22"/>
          <w:lang w:val="en-GB"/>
        </w:rPr>
        <w:t>pplicant</w:t>
      </w:r>
      <w:r w:rsidRPr="00C4442A">
        <w:rPr>
          <w:sz w:val="22"/>
          <w:szCs w:val="22"/>
          <w:lang w:val="en-GB"/>
        </w:rPr>
        <w:t>s</w:t>
      </w:r>
      <w:r w:rsidR="0053207D" w:rsidRPr="00C4442A">
        <w:rPr>
          <w:sz w:val="22"/>
          <w:szCs w:val="22"/>
          <w:lang w:val="en-GB"/>
        </w:rPr>
        <w:t xml:space="preserve"> </w:t>
      </w:r>
      <w:r w:rsidRPr="00C4442A">
        <w:rPr>
          <w:sz w:val="22"/>
          <w:szCs w:val="22"/>
          <w:lang w:val="en-GB"/>
        </w:rPr>
        <w:t xml:space="preserve">will </w:t>
      </w:r>
      <w:r w:rsidR="0053207D" w:rsidRPr="00C4442A">
        <w:rPr>
          <w:sz w:val="22"/>
          <w:szCs w:val="22"/>
          <w:lang w:val="en-GB"/>
        </w:rPr>
        <w:t xml:space="preserve">complete the </w:t>
      </w:r>
      <w:r w:rsidR="0053207D" w:rsidRPr="00C4442A">
        <w:rPr>
          <w:b/>
          <w:i/>
          <w:sz w:val="22"/>
          <w:szCs w:val="22"/>
          <w:lang w:val="en-GB"/>
        </w:rPr>
        <w:t xml:space="preserve">general </w:t>
      </w:r>
      <w:r w:rsidR="00E97B2B">
        <w:rPr>
          <w:b/>
          <w:i/>
          <w:sz w:val="22"/>
          <w:szCs w:val="22"/>
          <w:lang w:val="en-GB"/>
        </w:rPr>
        <w:t xml:space="preserve">ACRP (CGMP of CMTP) </w:t>
      </w:r>
      <w:r w:rsidR="0053207D" w:rsidRPr="00C4442A">
        <w:rPr>
          <w:b/>
          <w:i/>
          <w:sz w:val="22"/>
          <w:szCs w:val="22"/>
          <w:lang w:val="en-GB"/>
        </w:rPr>
        <w:t>application form</w:t>
      </w:r>
      <w:r w:rsidR="00897E20" w:rsidRPr="00C4442A">
        <w:rPr>
          <w:b/>
          <w:i/>
          <w:sz w:val="22"/>
          <w:szCs w:val="22"/>
          <w:lang w:val="en-GB"/>
        </w:rPr>
        <w:t>,</w:t>
      </w:r>
      <w:r w:rsidR="00897E20" w:rsidRPr="00C4442A">
        <w:rPr>
          <w:sz w:val="22"/>
          <w:szCs w:val="22"/>
          <w:lang w:val="en-GB"/>
        </w:rPr>
        <w:t xml:space="preserve"> and attach </w:t>
      </w:r>
      <w:r w:rsidR="0053207D" w:rsidRPr="00C4442A">
        <w:rPr>
          <w:sz w:val="22"/>
          <w:szCs w:val="22"/>
          <w:lang w:val="en-GB"/>
        </w:rPr>
        <w:t xml:space="preserve">the supporting documents (identity document and </w:t>
      </w:r>
      <w:r w:rsidR="00897E20" w:rsidRPr="00C4442A">
        <w:rPr>
          <w:sz w:val="22"/>
          <w:szCs w:val="22"/>
          <w:lang w:val="en-GB"/>
        </w:rPr>
        <w:t xml:space="preserve">a </w:t>
      </w:r>
      <w:r w:rsidR="0053207D" w:rsidRPr="00C4442A">
        <w:rPr>
          <w:sz w:val="22"/>
          <w:szCs w:val="22"/>
          <w:lang w:val="en-GB"/>
        </w:rPr>
        <w:t>certified cop</w:t>
      </w:r>
      <w:r w:rsidR="00897E20" w:rsidRPr="00C4442A">
        <w:rPr>
          <w:sz w:val="22"/>
          <w:szCs w:val="22"/>
          <w:lang w:val="en-GB"/>
        </w:rPr>
        <w:t>y</w:t>
      </w:r>
      <w:r w:rsidR="0053207D" w:rsidRPr="00C4442A">
        <w:rPr>
          <w:sz w:val="22"/>
          <w:szCs w:val="22"/>
          <w:lang w:val="en-GB"/>
        </w:rPr>
        <w:t xml:space="preserve"> of the </w:t>
      </w:r>
      <w:r w:rsidR="00897E20" w:rsidRPr="00C4442A">
        <w:rPr>
          <w:sz w:val="22"/>
          <w:szCs w:val="22"/>
          <w:lang w:val="en-GB"/>
        </w:rPr>
        <w:t xml:space="preserve">certificate of the </w:t>
      </w:r>
      <w:r w:rsidR="0053207D" w:rsidRPr="00C4442A">
        <w:rPr>
          <w:sz w:val="22"/>
          <w:szCs w:val="22"/>
          <w:lang w:val="en-GB"/>
        </w:rPr>
        <w:t xml:space="preserve">relevant SAQA registered or </w:t>
      </w:r>
      <w:r w:rsidR="00EC073A">
        <w:rPr>
          <w:sz w:val="22"/>
          <w:szCs w:val="22"/>
          <w:lang w:val="en-GB"/>
        </w:rPr>
        <w:t xml:space="preserve">SAQA evaluated </w:t>
      </w:r>
      <w:r w:rsidR="00897E20" w:rsidRPr="00C4442A">
        <w:rPr>
          <w:sz w:val="22"/>
          <w:szCs w:val="22"/>
          <w:lang w:val="en-GB"/>
        </w:rPr>
        <w:t>qualification</w:t>
      </w:r>
      <w:r w:rsidRPr="00C4442A">
        <w:rPr>
          <w:sz w:val="22"/>
          <w:szCs w:val="22"/>
          <w:lang w:val="en-GB"/>
        </w:rPr>
        <w:t>) to the form</w:t>
      </w:r>
      <w:r w:rsidR="00A95730" w:rsidRPr="00C4442A">
        <w:rPr>
          <w:sz w:val="22"/>
          <w:szCs w:val="22"/>
          <w:lang w:val="en-GB"/>
        </w:rPr>
        <w:t>.</w:t>
      </w:r>
    </w:p>
    <w:p w14:paraId="71348AE4" w14:textId="77777777" w:rsidR="00E37678" w:rsidRPr="00C4442A" w:rsidRDefault="00E37678">
      <w:pPr>
        <w:tabs>
          <w:tab w:val="left" w:pos="720"/>
        </w:tabs>
        <w:spacing w:line="264" w:lineRule="auto"/>
        <w:ind w:left="720" w:hanging="720"/>
        <w:jc w:val="both"/>
        <w:rPr>
          <w:sz w:val="22"/>
          <w:szCs w:val="22"/>
          <w:lang w:val="en-GB"/>
        </w:rPr>
      </w:pPr>
    </w:p>
    <w:p w14:paraId="0AEE740A" w14:textId="0948B78A" w:rsidR="0072057C" w:rsidRPr="00C4442A" w:rsidRDefault="00E37678" w:rsidP="00E37678">
      <w:pPr>
        <w:numPr>
          <w:ilvl w:val="0"/>
          <w:numId w:val="7"/>
        </w:numPr>
        <w:tabs>
          <w:tab w:val="left" w:pos="720"/>
        </w:tabs>
        <w:spacing w:line="264" w:lineRule="auto"/>
        <w:ind w:left="1418" w:hanging="698"/>
        <w:jc w:val="both"/>
        <w:rPr>
          <w:sz w:val="22"/>
          <w:szCs w:val="22"/>
          <w:lang w:val="en-GB"/>
        </w:rPr>
      </w:pPr>
      <w:r w:rsidRPr="00C4442A">
        <w:rPr>
          <w:sz w:val="22"/>
          <w:szCs w:val="22"/>
          <w:lang w:val="en-GB"/>
        </w:rPr>
        <w:t xml:space="preserve">This is then submitted to </w:t>
      </w:r>
      <w:r w:rsidR="00ED4641">
        <w:rPr>
          <w:sz w:val="22"/>
          <w:szCs w:val="22"/>
          <w:lang w:val="en-GB"/>
        </w:rPr>
        <w:t>CC</w:t>
      </w:r>
      <w:r w:rsidRPr="00C4442A">
        <w:rPr>
          <w:sz w:val="22"/>
          <w:szCs w:val="22"/>
          <w:lang w:val="en-GB"/>
        </w:rPr>
        <w:t xml:space="preserve">’s representative who </w:t>
      </w:r>
      <w:r w:rsidR="0072057C" w:rsidRPr="00C4442A">
        <w:rPr>
          <w:sz w:val="22"/>
          <w:szCs w:val="22"/>
          <w:lang w:val="en-GB"/>
        </w:rPr>
        <w:t xml:space="preserve">manages </w:t>
      </w:r>
      <w:r w:rsidRPr="00C4442A">
        <w:rPr>
          <w:sz w:val="22"/>
          <w:szCs w:val="22"/>
          <w:lang w:val="en-GB"/>
        </w:rPr>
        <w:t xml:space="preserve">the </w:t>
      </w:r>
      <w:r w:rsidR="0072057C" w:rsidRPr="00C4442A">
        <w:rPr>
          <w:sz w:val="22"/>
          <w:szCs w:val="22"/>
          <w:lang w:val="en-GB"/>
        </w:rPr>
        <w:t xml:space="preserve">application </w:t>
      </w:r>
      <w:r w:rsidRPr="00C4442A">
        <w:rPr>
          <w:sz w:val="22"/>
          <w:szCs w:val="22"/>
          <w:lang w:val="en-GB"/>
        </w:rPr>
        <w:t xml:space="preserve">process, together with the </w:t>
      </w:r>
      <w:r w:rsidR="00897E20" w:rsidRPr="00C4442A">
        <w:rPr>
          <w:sz w:val="22"/>
          <w:szCs w:val="22"/>
          <w:lang w:val="en-GB"/>
        </w:rPr>
        <w:t>relevant fees (</w:t>
      </w:r>
      <w:r w:rsidRPr="00C4442A">
        <w:rPr>
          <w:sz w:val="22"/>
          <w:szCs w:val="22"/>
          <w:lang w:val="en-GB"/>
        </w:rPr>
        <w:t xml:space="preserve">registration fee and the annual fee </w:t>
      </w:r>
      <w:r w:rsidR="0072057C" w:rsidRPr="00C4442A">
        <w:rPr>
          <w:sz w:val="22"/>
          <w:szCs w:val="22"/>
          <w:lang w:val="en-GB"/>
        </w:rPr>
        <w:t xml:space="preserve">of </w:t>
      </w:r>
      <w:r w:rsidRPr="00C4442A">
        <w:rPr>
          <w:sz w:val="22"/>
          <w:szCs w:val="22"/>
          <w:lang w:val="en-GB"/>
        </w:rPr>
        <w:t>the designation</w:t>
      </w:r>
      <w:r w:rsidR="0072057C" w:rsidRPr="00C4442A">
        <w:rPr>
          <w:sz w:val="22"/>
          <w:szCs w:val="22"/>
          <w:lang w:val="en-GB"/>
        </w:rPr>
        <w:t xml:space="preserve"> applied for</w:t>
      </w:r>
      <w:r w:rsidR="00897E20" w:rsidRPr="00C4442A">
        <w:rPr>
          <w:sz w:val="22"/>
          <w:szCs w:val="22"/>
          <w:lang w:val="en-GB"/>
        </w:rPr>
        <w:t xml:space="preserve">). The representative </w:t>
      </w:r>
      <w:r w:rsidR="0072057C" w:rsidRPr="00C4442A">
        <w:rPr>
          <w:sz w:val="22"/>
          <w:szCs w:val="22"/>
          <w:lang w:val="en-GB"/>
        </w:rPr>
        <w:t xml:space="preserve">will then evaluate the applications for completeness and correctness. Duly completed applications are then </w:t>
      </w:r>
      <w:r w:rsidR="00897E20" w:rsidRPr="00C4442A">
        <w:rPr>
          <w:sz w:val="22"/>
          <w:szCs w:val="22"/>
          <w:lang w:val="en-GB"/>
        </w:rPr>
        <w:t>transfe</w:t>
      </w:r>
      <w:r w:rsidR="0072057C" w:rsidRPr="00C4442A">
        <w:rPr>
          <w:sz w:val="22"/>
          <w:szCs w:val="22"/>
          <w:lang w:val="en-GB"/>
        </w:rPr>
        <w:t>r</w:t>
      </w:r>
      <w:r w:rsidR="00897E20" w:rsidRPr="00C4442A">
        <w:rPr>
          <w:sz w:val="22"/>
          <w:szCs w:val="22"/>
          <w:lang w:val="en-GB"/>
        </w:rPr>
        <w:t>r</w:t>
      </w:r>
      <w:r w:rsidR="0072057C" w:rsidRPr="00C4442A">
        <w:rPr>
          <w:sz w:val="22"/>
          <w:szCs w:val="22"/>
          <w:lang w:val="en-GB"/>
        </w:rPr>
        <w:t>ed</w:t>
      </w:r>
      <w:r w:rsidR="00897E20" w:rsidRPr="00C4442A">
        <w:rPr>
          <w:sz w:val="22"/>
          <w:szCs w:val="22"/>
          <w:lang w:val="en-GB"/>
        </w:rPr>
        <w:t xml:space="preserve"> to ACRP together with </w:t>
      </w:r>
      <w:r w:rsidR="0072057C" w:rsidRPr="00C4442A">
        <w:rPr>
          <w:sz w:val="22"/>
          <w:szCs w:val="22"/>
          <w:lang w:val="en-GB"/>
        </w:rPr>
        <w:t xml:space="preserve">the fees and </w:t>
      </w:r>
      <w:r w:rsidR="00897E20" w:rsidRPr="00C4442A">
        <w:rPr>
          <w:sz w:val="22"/>
          <w:szCs w:val="22"/>
          <w:lang w:val="en-GB"/>
        </w:rPr>
        <w:t>a covering letter confirming that</w:t>
      </w:r>
      <w:r w:rsidR="00222B4B" w:rsidRPr="00C4442A">
        <w:rPr>
          <w:sz w:val="22"/>
          <w:szCs w:val="22"/>
          <w:lang w:val="en-GB"/>
        </w:rPr>
        <w:t xml:space="preserve"> </w:t>
      </w:r>
      <w:r w:rsidR="00897E20" w:rsidRPr="00C4442A">
        <w:rPr>
          <w:sz w:val="22"/>
          <w:szCs w:val="22"/>
          <w:lang w:val="en-GB"/>
        </w:rPr>
        <w:t xml:space="preserve">applicants are involved in the </w:t>
      </w:r>
      <w:r w:rsidR="00897E20" w:rsidRPr="00C4442A">
        <w:rPr>
          <w:sz w:val="22"/>
          <w:szCs w:val="22"/>
          <w:lang w:val="en-GB"/>
        </w:rPr>
        <w:lastRenderedPageBreak/>
        <w:t xml:space="preserve">ministries identified in the application forms. </w:t>
      </w:r>
    </w:p>
    <w:p w14:paraId="39018F53" w14:textId="77777777" w:rsidR="0072057C" w:rsidRPr="00C4442A" w:rsidRDefault="0072057C" w:rsidP="0072057C">
      <w:pPr>
        <w:pStyle w:val="ListParagraph"/>
        <w:rPr>
          <w:sz w:val="22"/>
          <w:szCs w:val="22"/>
          <w:lang w:val="en-GB"/>
        </w:rPr>
      </w:pPr>
    </w:p>
    <w:p w14:paraId="77220EFD" w14:textId="60F98817" w:rsidR="00E37678" w:rsidRPr="00C4442A" w:rsidRDefault="0072057C" w:rsidP="00E37678">
      <w:pPr>
        <w:numPr>
          <w:ilvl w:val="0"/>
          <w:numId w:val="7"/>
        </w:numPr>
        <w:tabs>
          <w:tab w:val="left" w:pos="720"/>
        </w:tabs>
        <w:spacing w:line="264" w:lineRule="auto"/>
        <w:ind w:left="1418" w:hanging="698"/>
        <w:jc w:val="both"/>
        <w:rPr>
          <w:sz w:val="22"/>
          <w:szCs w:val="22"/>
          <w:lang w:val="en-GB"/>
        </w:rPr>
      </w:pPr>
      <w:r w:rsidRPr="00C4442A">
        <w:rPr>
          <w:sz w:val="22"/>
          <w:szCs w:val="22"/>
          <w:lang w:val="en-GB"/>
        </w:rPr>
        <w:t xml:space="preserve">The ACRP </w:t>
      </w:r>
      <w:r w:rsidR="00222B4B" w:rsidRPr="00C4442A">
        <w:rPr>
          <w:sz w:val="22"/>
          <w:szCs w:val="22"/>
          <w:lang w:val="en-GB"/>
        </w:rPr>
        <w:t xml:space="preserve">office </w:t>
      </w:r>
      <w:r w:rsidRPr="00C4442A">
        <w:rPr>
          <w:sz w:val="22"/>
          <w:szCs w:val="22"/>
          <w:lang w:val="en-GB"/>
        </w:rPr>
        <w:t>will do a quality check</w:t>
      </w:r>
      <w:r w:rsidR="00222B4B" w:rsidRPr="00C4442A">
        <w:rPr>
          <w:sz w:val="22"/>
          <w:szCs w:val="22"/>
          <w:lang w:val="en-GB"/>
        </w:rPr>
        <w:t xml:space="preserve"> and will issue the relevant certificates to </w:t>
      </w:r>
      <w:r w:rsidR="00ED4641">
        <w:rPr>
          <w:sz w:val="22"/>
          <w:szCs w:val="22"/>
          <w:lang w:val="en-GB"/>
        </w:rPr>
        <w:t>the CC</w:t>
      </w:r>
      <w:r w:rsidR="00222B4B" w:rsidRPr="00C4442A">
        <w:rPr>
          <w:sz w:val="22"/>
          <w:szCs w:val="22"/>
          <w:lang w:val="en-GB"/>
        </w:rPr>
        <w:t xml:space="preserve"> representative</w:t>
      </w:r>
      <w:r w:rsidR="00E37678" w:rsidRPr="00C4442A">
        <w:rPr>
          <w:sz w:val="22"/>
          <w:szCs w:val="22"/>
          <w:lang w:val="en-GB"/>
        </w:rPr>
        <w:t>.</w:t>
      </w:r>
    </w:p>
    <w:p w14:paraId="2DC72723" w14:textId="77777777" w:rsidR="0053207D" w:rsidRPr="00C4442A" w:rsidRDefault="0053207D">
      <w:pPr>
        <w:tabs>
          <w:tab w:val="left" w:pos="720"/>
        </w:tabs>
        <w:spacing w:line="264" w:lineRule="auto"/>
        <w:ind w:left="720" w:hanging="720"/>
        <w:jc w:val="both"/>
        <w:rPr>
          <w:sz w:val="22"/>
          <w:szCs w:val="22"/>
          <w:lang w:val="en-GB"/>
        </w:rPr>
      </w:pPr>
    </w:p>
    <w:p w14:paraId="7ED389F5" w14:textId="60B3134C" w:rsidR="00441E77" w:rsidRPr="00C4442A" w:rsidRDefault="00521614">
      <w:pPr>
        <w:tabs>
          <w:tab w:val="left" w:pos="720"/>
        </w:tabs>
        <w:spacing w:line="264" w:lineRule="auto"/>
        <w:ind w:left="720" w:hanging="720"/>
        <w:jc w:val="both"/>
        <w:rPr>
          <w:sz w:val="22"/>
          <w:szCs w:val="22"/>
          <w:lang w:val="en-GB"/>
        </w:rPr>
      </w:pPr>
      <w:r w:rsidRPr="00C4442A">
        <w:rPr>
          <w:sz w:val="22"/>
          <w:szCs w:val="22"/>
          <w:lang w:val="en-GB"/>
        </w:rPr>
        <w:t>4.</w:t>
      </w:r>
      <w:r w:rsidR="00A1377D" w:rsidRPr="00C4442A">
        <w:rPr>
          <w:sz w:val="22"/>
          <w:szCs w:val="22"/>
          <w:lang w:val="en-GB"/>
        </w:rPr>
        <w:t>2</w:t>
      </w:r>
      <w:r w:rsidRPr="00C4442A">
        <w:rPr>
          <w:sz w:val="22"/>
          <w:szCs w:val="22"/>
          <w:lang w:val="en-GB"/>
        </w:rPr>
        <w:t>.2</w:t>
      </w:r>
      <w:r w:rsidRPr="00C4442A">
        <w:rPr>
          <w:sz w:val="22"/>
          <w:szCs w:val="22"/>
          <w:lang w:val="en-GB"/>
        </w:rPr>
        <w:tab/>
        <w:t xml:space="preserve">An applicant who does not hold a SAQA registered </w:t>
      </w:r>
      <w:r w:rsidR="004616F9" w:rsidRPr="00C4442A">
        <w:rPr>
          <w:sz w:val="22"/>
          <w:szCs w:val="22"/>
          <w:lang w:val="en-GB"/>
        </w:rPr>
        <w:t>or e</w:t>
      </w:r>
      <w:r w:rsidR="00EC073A">
        <w:rPr>
          <w:sz w:val="22"/>
          <w:szCs w:val="22"/>
          <w:lang w:val="en-GB"/>
        </w:rPr>
        <w:t xml:space="preserve">valuated </w:t>
      </w:r>
      <w:r w:rsidRPr="00C4442A">
        <w:rPr>
          <w:sz w:val="22"/>
          <w:szCs w:val="22"/>
          <w:lang w:val="en-GB"/>
        </w:rPr>
        <w:t xml:space="preserve">qualification </w:t>
      </w:r>
      <w:r w:rsidR="004616F9" w:rsidRPr="00C4442A">
        <w:rPr>
          <w:sz w:val="22"/>
          <w:szCs w:val="22"/>
          <w:lang w:val="en-GB"/>
        </w:rPr>
        <w:t xml:space="preserve">may apply for a designation </w:t>
      </w:r>
      <w:r w:rsidR="004616F9" w:rsidRPr="00C4442A">
        <w:rPr>
          <w:b/>
          <w:i/>
          <w:sz w:val="22"/>
          <w:szCs w:val="22"/>
          <w:lang w:val="en-GB"/>
        </w:rPr>
        <w:t>via a process of Recognition of Prior Learning (RPL)</w:t>
      </w:r>
      <w:r w:rsidR="00522BD7" w:rsidRPr="00C4442A">
        <w:rPr>
          <w:sz w:val="22"/>
          <w:szCs w:val="22"/>
          <w:lang w:val="en-GB"/>
        </w:rPr>
        <w:t xml:space="preserve">. The recommended process is </w:t>
      </w:r>
      <w:r w:rsidR="00441E77" w:rsidRPr="00C4442A">
        <w:rPr>
          <w:sz w:val="22"/>
          <w:szCs w:val="22"/>
          <w:lang w:val="en-GB"/>
        </w:rPr>
        <w:t>as follows:</w:t>
      </w:r>
    </w:p>
    <w:p w14:paraId="51BE0F47" w14:textId="77777777" w:rsidR="00441E77" w:rsidRPr="00C4442A" w:rsidRDefault="00441E77">
      <w:pPr>
        <w:tabs>
          <w:tab w:val="left" w:pos="720"/>
        </w:tabs>
        <w:spacing w:line="264" w:lineRule="auto"/>
        <w:ind w:left="720" w:hanging="720"/>
        <w:jc w:val="both"/>
        <w:rPr>
          <w:sz w:val="22"/>
          <w:szCs w:val="22"/>
          <w:lang w:val="en-GB"/>
        </w:rPr>
      </w:pPr>
    </w:p>
    <w:p w14:paraId="2EC1A4B7" w14:textId="62E07D36" w:rsidR="00441E77" w:rsidRPr="00C4442A" w:rsidRDefault="00441E77" w:rsidP="00441E77">
      <w:pPr>
        <w:numPr>
          <w:ilvl w:val="0"/>
          <w:numId w:val="4"/>
        </w:numPr>
        <w:tabs>
          <w:tab w:val="left" w:pos="720"/>
        </w:tabs>
        <w:spacing w:line="264" w:lineRule="auto"/>
        <w:ind w:left="1418" w:hanging="709"/>
        <w:jc w:val="both"/>
        <w:rPr>
          <w:sz w:val="22"/>
          <w:szCs w:val="22"/>
          <w:lang w:val="en-GB"/>
        </w:rPr>
      </w:pPr>
      <w:r w:rsidRPr="00C4442A">
        <w:rPr>
          <w:sz w:val="22"/>
          <w:szCs w:val="22"/>
          <w:lang w:val="en-GB"/>
        </w:rPr>
        <w:t>T</w:t>
      </w:r>
      <w:r w:rsidR="00522BD7" w:rsidRPr="00C4442A">
        <w:rPr>
          <w:sz w:val="22"/>
          <w:szCs w:val="22"/>
          <w:lang w:val="en-GB"/>
        </w:rPr>
        <w:t xml:space="preserve">he applicant will initially complete the </w:t>
      </w:r>
      <w:r w:rsidR="00522BD7" w:rsidRPr="00C4442A">
        <w:rPr>
          <w:b/>
          <w:i/>
          <w:sz w:val="22"/>
          <w:szCs w:val="22"/>
          <w:lang w:val="en-GB"/>
        </w:rPr>
        <w:t xml:space="preserve">general </w:t>
      </w:r>
      <w:r w:rsidRPr="00C4442A">
        <w:rPr>
          <w:b/>
          <w:i/>
          <w:sz w:val="22"/>
          <w:szCs w:val="22"/>
          <w:lang w:val="en-GB"/>
        </w:rPr>
        <w:t xml:space="preserve">ACRP </w:t>
      </w:r>
      <w:r w:rsidR="00522BD7" w:rsidRPr="00C4442A">
        <w:rPr>
          <w:b/>
          <w:i/>
          <w:sz w:val="22"/>
          <w:szCs w:val="22"/>
          <w:lang w:val="en-GB"/>
        </w:rPr>
        <w:t>application form</w:t>
      </w:r>
      <w:r w:rsidR="00E37678" w:rsidRPr="00C4442A">
        <w:rPr>
          <w:b/>
          <w:i/>
          <w:sz w:val="22"/>
          <w:szCs w:val="22"/>
          <w:lang w:val="en-GB"/>
        </w:rPr>
        <w:t xml:space="preserve">, </w:t>
      </w:r>
      <w:r w:rsidRPr="00C4442A">
        <w:rPr>
          <w:sz w:val="22"/>
          <w:szCs w:val="22"/>
          <w:lang w:val="en-GB"/>
        </w:rPr>
        <w:t xml:space="preserve">together with the </w:t>
      </w:r>
      <w:r w:rsidR="00E37678" w:rsidRPr="00C4442A">
        <w:rPr>
          <w:b/>
          <w:i/>
          <w:sz w:val="22"/>
          <w:szCs w:val="22"/>
          <w:lang w:val="en-GB"/>
        </w:rPr>
        <w:t>B</w:t>
      </w:r>
      <w:r w:rsidR="00E97B2B">
        <w:rPr>
          <w:b/>
          <w:i/>
          <w:sz w:val="22"/>
          <w:szCs w:val="22"/>
          <w:lang w:val="en-GB"/>
        </w:rPr>
        <w:t>asic RPL A</w:t>
      </w:r>
      <w:r w:rsidRPr="00C4442A">
        <w:rPr>
          <w:b/>
          <w:i/>
          <w:sz w:val="22"/>
          <w:szCs w:val="22"/>
          <w:lang w:val="en-GB"/>
        </w:rPr>
        <w:t>pplication form</w:t>
      </w:r>
      <w:r w:rsidRPr="00C4442A">
        <w:rPr>
          <w:sz w:val="22"/>
          <w:szCs w:val="22"/>
          <w:lang w:val="en-GB"/>
        </w:rPr>
        <w:t xml:space="preserve"> which leads to registration as </w:t>
      </w:r>
      <w:r w:rsidRPr="00C4442A">
        <w:rPr>
          <w:b/>
          <w:i/>
          <w:sz w:val="22"/>
          <w:szCs w:val="22"/>
          <w:lang w:val="en-GB"/>
        </w:rPr>
        <w:t>Religious Practitioner</w:t>
      </w:r>
      <w:r w:rsidRPr="00C4442A">
        <w:rPr>
          <w:sz w:val="22"/>
          <w:szCs w:val="22"/>
          <w:lang w:val="en-GB"/>
        </w:rPr>
        <w:t xml:space="preserve">. </w:t>
      </w:r>
    </w:p>
    <w:p w14:paraId="72BE111C" w14:textId="77777777" w:rsidR="00441E77" w:rsidRPr="00C4442A" w:rsidRDefault="00441E77">
      <w:pPr>
        <w:tabs>
          <w:tab w:val="left" w:pos="720"/>
        </w:tabs>
        <w:spacing w:line="264" w:lineRule="auto"/>
        <w:ind w:left="720" w:hanging="720"/>
        <w:jc w:val="both"/>
        <w:rPr>
          <w:sz w:val="22"/>
          <w:szCs w:val="22"/>
          <w:lang w:val="en-GB"/>
        </w:rPr>
      </w:pPr>
    </w:p>
    <w:p w14:paraId="00F960F0" w14:textId="30E95058" w:rsidR="00222B4B" w:rsidRPr="00C4442A" w:rsidRDefault="00441E77" w:rsidP="00E37678">
      <w:pPr>
        <w:numPr>
          <w:ilvl w:val="0"/>
          <w:numId w:val="4"/>
        </w:numPr>
        <w:tabs>
          <w:tab w:val="left" w:pos="720"/>
        </w:tabs>
        <w:spacing w:line="264" w:lineRule="auto"/>
        <w:ind w:left="1418" w:hanging="567"/>
        <w:jc w:val="both"/>
        <w:rPr>
          <w:sz w:val="22"/>
          <w:szCs w:val="22"/>
          <w:lang w:val="en-GB"/>
        </w:rPr>
      </w:pPr>
      <w:r w:rsidRPr="00C4442A">
        <w:rPr>
          <w:sz w:val="22"/>
          <w:szCs w:val="22"/>
          <w:lang w:val="en-GB"/>
        </w:rPr>
        <w:t xml:space="preserve">This is then submitted to </w:t>
      </w:r>
      <w:r w:rsidR="00ED4641">
        <w:rPr>
          <w:sz w:val="22"/>
          <w:szCs w:val="22"/>
          <w:lang w:val="en-GB"/>
        </w:rPr>
        <w:t>CC</w:t>
      </w:r>
      <w:r w:rsidRPr="00C4442A">
        <w:rPr>
          <w:sz w:val="22"/>
          <w:szCs w:val="22"/>
          <w:lang w:val="en-GB"/>
        </w:rPr>
        <w:t xml:space="preserve">’s representative </w:t>
      </w:r>
      <w:r w:rsidR="00522BD7" w:rsidRPr="00C4442A">
        <w:rPr>
          <w:sz w:val="22"/>
          <w:szCs w:val="22"/>
          <w:lang w:val="en-GB"/>
        </w:rPr>
        <w:t>who deals with the registration process</w:t>
      </w:r>
      <w:r w:rsidRPr="00C4442A">
        <w:rPr>
          <w:sz w:val="22"/>
          <w:szCs w:val="22"/>
          <w:lang w:val="en-GB"/>
        </w:rPr>
        <w:t xml:space="preserve">, together with </w:t>
      </w:r>
      <w:r w:rsidR="00222B4B" w:rsidRPr="00C4442A">
        <w:rPr>
          <w:sz w:val="22"/>
          <w:szCs w:val="22"/>
          <w:lang w:val="en-GB"/>
        </w:rPr>
        <w:t>the supporting documents and the required fee (</w:t>
      </w:r>
      <w:r w:rsidRPr="00C4442A">
        <w:rPr>
          <w:sz w:val="22"/>
          <w:szCs w:val="22"/>
          <w:lang w:val="en-GB"/>
        </w:rPr>
        <w:t>the registration f</w:t>
      </w:r>
      <w:r w:rsidR="00E37678" w:rsidRPr="00C4442A">
        <w:rPr>
          <w:sz w:val="22"/>
          <w:szCs w:val="22"/>
          <w:lang w:val="en-GB"/>
        </w:rPr>
        <w:t>ee</w:t>
      </w:r>
      <w:r w:rsidRPr="00C4442A">
        <w:rPr>
          <w:sz w:val="22"/>
          <w:szCs w:val="22"/>
          <w:lang w:val="en-GB"/>
        </w:rPr>
        <w:t xml:space="preserve"> and the annual fee for </w:t>
      </w:r>
      <w:r w:rsidR="00E37678" w:rsidRPr="00C4442A">
        <w:rPr>
          <w:sz w:val="22"/>
          <w:szCs w:val="22"/>
          <w:lang w:val="en-GB"/>
        </w:rPr>
        <w:t>the designation of Religious Practitioner</w:t>
      </w:r>
      <w:r w:rsidR="00E97B2B">
        <w:rPr>
          <w:sz w:val="22"/>
          <w:szCs w:val="22"/>
          <w:lang w:val="en-GB"/>
        </w:rPr>
        <w:t>, see Annexure 2</w:t>
      </w:r>
      <w:r w:rsidR="00222B4B" w:rsidRPr="00C4442A">
        <w:rPr>
          <w:sz w:val="22"/>
          <w:szCs w:val="22"/>
          <w:lang w:val="en-GB"/>
        </w:rPr>
        <w:t>)</w:t>
      </w:r>
      <w:r w:rsidR="00E37678" w:rsidRPr="00C4442A">
        <w:rPr>
          <w:sz w:val="22"/>
          <w:szCs w:val="22"/>
          <w:lang w:val="en-GB"/>
        </w:rPr>
        <w:t>.</w:t>
      </w:r>
    </w:p>
    <w:p w14:paraId="34607192" w14:textId="77777777" w:rsidR="00222B4B" w:rsidRPr="00C4442A" w:rsidRDefault="00222B4B" w:rsidP="00222B4B">
      <w:pPr>
        <w:pStyle w:val="ListParagraph"/>
        <w:rPr>
          <w:sz w:val="22"/>
          <w:szCs w:val="22"/>
          <w:lang w:val="en-GB"/>
        </w:rPr>
      </w:pPr>
    </w:p>
    <w:p w14:paraId="7900E916" w14:textId="4EC72452" w:rsidR="00E37678" w:rsidRPr="00C4442A" w:rsidRDefault="00E37678" w:rsidP="00E37678">
      <w:pPr>
        <w:numPr>
          <w:ilvl w:val="0"/>
          <w:numId w:val="4"/>
        </w:numPr>
        <w:tabs>
          <w:tab w:val="left" w:pos="720"/>
        </w:tabs>
        <w:spacing w:line="264" w:lineRule="auto"/>
        <w:ind w:left="1418" w:hanging="567"/>
        <w:jc w:val="both"/>
        <w:rPr>
          <w:sz w:val="22"/>
          <w:szCs w:val="22"/>
          <w:lang w:val="en-GB"/>
        </w:rPr>
      </w:pPr>
      <w:r w:rsidRPr="00C4442A">
        <w:rPr>
          <w:sz w:val="22"/>
          <w:szCs w:val="22"/>
          <w:lang w:val="en-GB"/>
        </w:rPr>
        <w:t xml:space="preserve">The representative will establish if the application is complete (forms fully completed, accompanying documents added, and fee paid). </w:t>
      </w:r>
      <w:r w:rsidR="00222B4B" w:rsidRPr="00C4442A">
        <w:rPr>
          <w:sz w:val="22"/>
          <w:szCs w:val="22"/>
          <w:lang w:val="en-GB"/>
        </w:rPr>
        <w:t>Duly c</w:t>
      </w:r>
      <w:r w:rsidRPr="00C4442A">
        <w:rPr>
          <w:sz w:val="22"/>
          <w:szCs w:val="22"/>
          <w:lang w:val="en-GB"/>
        </w:rPr>
        <w:t>omplete</w:t>
      </w:r>
      <w:r w:rsidR="00222B4B" w:rsidRPr="00C4442A">
        <w:rPr>
          <w:sz w:val="22"/>
          <w:szCs w:val="22"/>
          <w:lang w:val="en-GB"/>
        </w:rPr>
        <w:t>d</w:t>
      </w:r>
      <w:r w:rsidRPr="00C4442A">
        <w:rPr>
          <w:sz w:val="22"/>
          <w:szCs w:val="22"/>
          <w:lang w:val="en-GB"/>
        </w:rPr>
        <w:t xml:space="preserve"> applications together with the fees will then be transferred to ACRP’s administrative office</w:t>
      </w:r>
      <w:r w:rsidR="00E97B2B">
        <w:rPr>
          <w:sz w:val="22"/>
          <w:szCs w:val="22"/>
          <w:lang w:val="en-GB"/>
        </w:rPr>
        <w:t xml:space="preserve"> and bank account</w:t>
      </w:r>
      <w:r w:rsidRPr="00C4442A">
        <w:rPr>
          <w:sz w:val="22"/>
          <w:szCs w:val="22"/>
          <w:lang w:val="en-GB"/>
        </w:rPr>
        <w:t>.</w:t>
      </w:r>
    </w:p>
    <w:p w14:paraId="5CD381A3" w14:textId="77777777" w:rsidR="00E37678" w:rsidRPr="00C4442A" w:rsidRDefault="00E37678" w:rsidP="00E37678">
      <w:pPr>
        <w:pStyle w:val="ListParagraph"/>
        <w:rPr>
          <w:sz w:val="22"/>
          <w:szCs w:val="22"/>
          <w:lang w:val="en-GB"/>
        </w:rPr>
      </w:pPr>
    </w:p>
    <w:p w14:paraId="62818B10" w14:textId="53D9E908" w:rsidR="006E1516" w:rsidRPr="00C4442A" w:rsidRDefault="00E37678" w:rsidP="00E37678">
      <w:pPr>
        <w:numPr>
          <w:ilvl w:val="0"/>
          <w:numId w:val="4"/>
        </w:numPr>
        <w:tabs>
          <w:tab w:val="left" w:pos="720"/>
        </w:tabs>
        <w:spacing w:line="264" w:lineRule="auto"/>
        <w:ind w:left="1418" w:hanging="567"/>
        <w:jc w:val="both"/>
        <w:rPr>
          <w:sz w:val="22"/>
          <w:szCs w:val="22"/>
          <w:lang w:val="en-GB"/>
        </w:rPr>
      </w:pPr>
      <w:r w:rsidRPr="00C4442A">
        <w:rPr>
          <w:sz w:val="22"/>
          <w:szCs w:val="22"/>
          <w:lang w:val="en-GB"/>
        </w:rPr>
        <w:t>Upon recei</w:t>
      </w:r>
      <w:r w:rsidR="00222B4B" w:rsidRPr="00C4442A">
        <w:rPr>
          <w:sz w:val="22"/>
          <w:szCs w:val="22"/>
          <w:lang w:val="en-GB"/>
        </w:rPr>
        <w:t>pt of the application, t</w:t>
      </w:r>
      <w:r w:rsidRPr="00C4442A">
        <w:rPr>
          <w:sz w:val="22"/>
          <w:szCs w:val="22"/>
          <w:lang w:val="en-GB"/>
        </w:rPr>
        <w:t xml:space="preserve">he ACRP office </w:t>
      </w:r>
      <w:r w:rsidR="00522BD7" w:rsidRPr="00C4442A">
        <w:rPr>
          <w:sz w:val="22"/>
          <w:szCs w:val="22"/>
          <w:lang w:val="en-GB"/>
        </w:rPr>
        <w:t xml:space="preserve">will </w:t>
      </w:r>
      <w:r w:rsidR="00222B4B" w:rsidRPr="00C4442A">
        <w:rPr>
          <w:sz w:val="22"/>
          <w:szCs w:val="22"/>
          <w:lang w:val="en-GB"/>
        </w:rPr>
        <w:t>e</w:t>
      </w:r>
      <w:r w:rsidRPr="00C4442A">
        <w:rPr>
          <w:sz w:val="22"/>
          <w:szCs w:val="22"/>
          <w:lang w:val="en-GB"/>
        </w:rPr>
        <w:t>valuate the application</w:t>
      </w:r>
      <w:r w:rsidR="00E97B2B">
        <w:rPr>
          <w:sz w:val="22"/>
          <w:szCs w:val="22"/>
          <w:lang w:val="en-GB"/>
        </w:rPr>
        <w:t>s</w:t>
      </w:r>
      <w:r w:rsidRPr="00C4442A">
        <w:rPr>
          <w:sz w:val="22"/>
          <w:szCs w:val="22"/>
          <w:lang w:val="en-GB"/>
        </w:rPr>
        <w:t xml:space="preserve"> and </w:t>
      </w:r>
      <w:r w:rsidR="00522BD7" w:rsidRPr="00C4442A">
        <w:rPr>
          <w:sz w:val="22"/>
          <w:szCs w:val="22"/>
          <w:lang w:val="en-GB"/>
        </w:rPr>
        <w:t xml:space="preserve">determine which of the </w:t>
      </w:r>
      <w:r w:rsidR="00222B4B" w:rsidRPr="00C4442A">
        <w:rPr>
          <w:sz w:val="22"/>
          <w:szCs w:val="22"/>
          <w:lang w:val="en-GB"/>
        </w:rPr>
        <w:t xml:space="preserve">higher level of </w:t>
      </w:r>
      <w:r w:rsidR="00522BD7" w:rsidRPr="00C4442A">
        <w:rPr>
          <w:sz w:val="22"/>
          <w:szCs w:val="22"/>
          <w:lang w:val="en-GB"/>
        </w:rPr>
        <w:t>designations</w:t>
      </w:r>
      <w:r w:rsidR="00222B4B" w:rsidRPr="00C4442A">
        <w:rPr>
          <w:rStyle w:val="FootnoteReference"/>
          <w:sz w:val="22"/>
          <w:szCs w:val="22"/>
          <w:lang w:val="en-GB"/>
        </w:rPr>
        <w:footnoteReference w:id="5"/>
      </w:r>
      <w:r w:rsidR="00522BD7" w:rsidRPr="00C4442A">
        <w:rPr>
          <w:sz w:val="22"/>
          <w:szCs w:val="22"/>
          <w:lang w:val="en-GB"/>
        </w:rPr>
        <w:t xml:space="preserve"> may be relevant to the applicant (see Annexure 1). Should the </w:t>
      </w:r>
      <w:r w:rsidR="006E1516" w:rsidRPr="00C4442A">
        <w:rPr>
          <w:sz w:val="22"/>
          <w:szCs w:val="22"/>
          <w:lang w:val="en-GB"/>
        </w:rPr>
        <w:t xml:space="preserve">applicant </w:t>
      </w:r>
      <w:r w:rsidR="00522BD7" w:rsidRPr="00C4442A">
        <w:rPr>
          <w:sz w:val="22"/>
          <w:szCs w:val="22"/>
          <w:lang w:val="en-GB"/>
        </w:rPr>
        <w:t xml:space="preserve">qualify for any of the higher designations, </w:t>
      </w:r>
      <w:r w:rsidR="00ED4641">
        <w:rPr>
          <w:sz w:val="22"/>
          <w:szCs w:val="22"/>
          <w:lang w:val="en-GB"/>
        </w:rPr>
        <w:t>The CC</w:t>
      </w:r>
      <w:r w:rsidR="006E1516" w:rsidRPr="00C4442A">
        <w:rPr>
          <w:sz w:val="22"/>
          <w:szCs w:val="22"/>
          <w:lang w:val="en-GB"/>
        </w:rPr>
        <w:t xml:space="preserve"> representative will be informed, who should then invite the applicant to submit the additional information as required in the </w:t>
      </w:r>
      <w:r w:rsidR="00E97B2B">
        <w:rPr>
          <w:b/>
          <w:i/>
          <w:sz w:val="22"/>
          <w:szCs w:val="22"/>
          <w:lang w:val="en-GB"/>
        </w:rPr>
        <w:t xml:space="preserve">Advanced RPL Application </w:t>
      </w:r>
      <w:r w:rsidR="00522BD7" w:rsidRPr="00C4442A">
        <w:rPr>
          <w:sz w:val="22"/>
          <w:szCs w:val="22"/>
          <w:lang w:val="en-GB"/>
        </w:rPr>
        <w:t xml:space="preserve">form </w:t>
      </w:r>
      <w:r w:rsidR="006E1516" w:rsidRPr="00C4442A">
        <w:rPr>
          <w:sz w:val="22"/>
          <w:szCs w:val="22"/>
          <w:lang w:val="en-GB"/>
        </w:rPr>
        <w:t>together with the additional fees required f</w:t>
      </w:r>
      <w:r w:rsidR="00E97B2B">
        <w:rPr>
          <w:sz w:val="22"/>
          <w:szCs w:val="22"/>
          <w:lang w:val="en-GB"/>
        </w:rPr>
        <w:t>or</w:t>
      </w:r>
      <w:r w:rsidR="00525C09">
        <w:rPr>
          <w:sz w:val="22"/>
          <w:szCs w:val="22"/>
          <w:lang w:val="en-GB"/>
        </w:rPr>
        <w:t xml:space="preserve"> the higher level of designation</w:t>
      </w:r>
      <w:r w:rsidR="006E1516" w:rsidRPr="00C4442A">
        <w:rPr>
          <w:sz w:val="22"/>
          <w:szCs w:val="22"/>
          <w:lang w:val="en-GB"/>
        </w:rPr>
        <w:t>.</w:t>
      </w:r>
    </w:p>
    <w:p w14:paraId="67E82A17" w14:textId="77777777" w:rsidR="006E1516" w:rsidRPr="00C4442A" w:rsidRDefault="006E1516" w:rsidP="006E1516">
      <w:pPr>
        <w:pStyle w:val="ListParagraph"/>
        <w:rPr>
          <w:sz w:val="22"/>
          <w:szCs w:val="22"/>
          <w:lang w:val="en-GB"/>
        </w:rPr>
      </w:pPr>
    </w:p>
    <w:p w14:paraId="24CA2FD5" w14:textId="426D8E54" w:rsidR="00767911" w:rsidRDefault="006E1516" w:rsidP="00E37678">
      <w:pPr>
        <w:numPr>
          <w:ilvl w:val="0"/>
          <w:numId w:val="4"/>
        </w:numPr>
        <w:tabs>
          <w:tab w:val="left" w:pos="720"/>
        </w:tabs>
        <w:spacing w:line="264" w:lineRule="auto"/>
        <w:ind w:left="1418" w:hanging="567"/>
        <w:jc w:val="both"/>
        <w:rPr>
          <w:sz w:val="22"/>
          <w:szCs w:val="22"/>
          <w:lang w:val="en-GB"/>
        </w:rPr>
      </w:pPr>
      <w:r w:rsidRPr="00C4442A">
        <w:rPr>
          <w:sz w:val="22"/>
          <w:szCs w:val="22"/>
          <w:lang w:val="en-GB"/>
        </w:rPr>
        <w:t>Upon receipt of the applicant</w:t>
      </w:r>
      <w:r w:rsidR="00525C09">
        <w:rPr>
          <w:sz w:val="22"/>
          <w:szCs w:val="22"/>
          <w:lang w:val="en-GB"/>
        </w:rPr>
        <w:t>’s response</w:t>
      </w:r>
      <w:r w:rsidRPr="00C4442A">
        <w:rPr>
          <w:sz w:val="22"/>
          <w:szCs w:val="22"/>
          <w:lang w:val="en-GB"/>
        </w:rPr>
        <w:t xml:space="preserve">, the ACRP office will </w:t>
      </w:r>
      <w:r w:rsidR="00525C09">
        <w:rPr>
          <w:sz w:val="22"/>
          <w:szCs w:val="22"/>
          <w:lang w:val="en-GB"/>
        </w:rPr>
        <w:t>i</w:t>
      </w:r>
      <w:r w:rsidRPr="00C4442A">
        <w:rPr>
          <w:sz w:val="22"/>
          <w:szCs w:val="22"/>
          <w:lang w:val="en-GB"/>
        </w:rPr>
        <w:t>ssue the relevant designation certificate.</w:t>
      </w:r>
    </w:p>
    <w:p w14:paraId="7FF9F87D" w14:textId="77777777" w:rsidR="00767911" w:rsidRDefault="00767911" w:rsidP="00767911">
      <w:pPr>
        <w:tabs>
          <w:tab w:val="left" w:pos="720"/>
        </w:tabs>
        <w:spacing w:line="264" w:lineRule="auto"/>
        <w:ind w:left="1418"/>
        <w:jc w:val="both"/>
        <w:rPr>
          <w:sz w:val="22"/>
          <w:szCs w:val="22"/>
          <w:lang w:val="en-GB"/>
        </w:rPr>
      </w:pPr>
    </w:p>
    <w:p w14:paraId="72C893F6" w14:textId="0A6B4DF5" w:rsidR="00767911" w:rsidRPr="00767911" w:rsidRDefault="00767911" w:rsidP="00767911">
      <w:pPr>
        <w:numPr>
          <w:ilvl w:val="0"/>
          <w:numId w:val="4"/>
        </w:numPr>
        <w:tabs>
          <w:tab w:val="left" w:pos="720"/>
        </w:tabs>
        <w:spacing w:line="264" w:lineRule="auto"/>
        <w:ind w:left="1418" w:hanging="567"/>
        <w:jc w:val="both"/>
        <w:rPr>
          <w:sz w:val="22"/>
          <w:szCs w:val="22"/>
          <w:lang w:val="en-GB"/>
        </w:rPr>
      </w:pPr>
      <w:r w:rsidRPr="00767911">
        <w:rPr>
          <w:sz w:val="23"/>
          <w:szCs w:val="23"/>
        </w:rPr>
        <w:t xml:space="preserve">Should it be found during the evaluation of an RPL application that an applicant needs to do a bridging course, </w:t>
      </w:r>
      <w:r w:rsidR="00F8563F">
        <w:rPr>
          <w:sz w:val="23"/>
          <w:szCs w:val="23"/>
        </w:rPr>
        <w:t>CC</w:t>
      </w:r>
      <w:r w:rsidRPr="00767911">
        <w:rPr>
          <w:sz w:val="23"/>
          <w:szCs w:val="23"/>
        </w:rPr>
        <w:t xml:space="preserve"> will assist the applicant to </w:t>
      </w:r>
      <w:proofErr w:type="spellStart"/>
      <w:r w:rsidRPr="00767911">
        <w:rPr>
          <w:sz w:val="23"/>
          <w:szCs w:val="23"/>
        </w:rPr>
        <w:t>enrol</w:t>
      </w:r>
      <w:proofErr w:type="spellEnd"/>
      <w:r w:rsidRPr="00767911">
        <w:rPr>
          <w:sz w:val="23"/>
          <w:szCs w:val="23"/>
        </w:rPr>
        <w:t xml:space="preserve"> for the relevant bridging course at an ACRP accredited provider of bridging courses. </w:t>
      </w:r>
      <w:r w:rsidR="00F8563F">
        <w:rPr>
          <w:sz w:val="23"/>
          <w:szCs w:val="23"/>
        </w:rPr>
        <w:t>CC</w:t>
      </w:r>
      <w:r w:rsidRPr="00767911">
        <w:rPr>
          <w:sz w:val="23"/>
          <w:szCs w:val="23"/>
        </w:rPr>
        <w:t xml:space="preserve"> may apply to ACRP to be accredited for presenting bridging courses, or may arrange with a bridging course provider that the relevant bridging courses be provided at a workshop arranged by </w:t>
      </w:r>
      <w:r w:rsidR="00F8563F">
        <w:rPr>
          <w:sz w:val="23"/>
          <w:szCs w:val="23"/>
        </w:rPr>
        <w:t>CC</w:t>
      </w:r>
      <w:r w:rsidRPr="00767911">
        <w:rPr>
          <w:sz w:val="23"/>
          <w:szCs w:val="23"/>
        </w:rPr>
        <w:t xml:space="preserve"> for its staff / associated practitioners / students.       </w:t>
      </w:r>
    </w:p>
    <w:p w14:paraId="13E14971" w14:textId="77777777" w:rsidR="00767911" w:rsidRDefault="00767911" w:rsidP="00767911">
      <w:pPr>
        <w:spacing w:line="264" w:lineRule="auto"/>
        <w:jc w:val="both"/>
        <w:rPr>
          <w:sz w:val="23"/>
          <w:szCs w:val="23"/>
        </w:rPr>
      </w:pPr>
    </w:p>
    <w:p w14:paraId="6D1AFB17" w14:textId="2DA777AC" w:rsidR="00521614" w:rsidRPr="00767911" w:rsidRDefault="00767911" w:rsidP="00767911">
      <w:pPr>
        <w:spacing w:line="264" w:lineRule="auto"/>
        <w:ind w:left="1418"/>
        <w:jc w:val="both"/>
        <w:rPr>
          <w:sz w:val="23"/>
          <w:szCs w:val="23"/>
        </w:rPr>
      </w:pPr>
      <w:r>
        <w:rPr>
          <w:sz w:val="23"/>
          <w:szCs w:val="23"/>
        </w:rPr>
        <w:t xml:space="preserve">ACRP will provide </w:t>
      </w:r>
      <w:r w:rsidR="00F8563F">
        <w:rPr>
          <w:sz w:val="23"/>
          <w:szCs w:val="23"/>
        </w:rPr>
        <w:t>CC</w:t>
      </w:r>
      <w:r>
        <w:rPr>
          <w:sz w:val="23"/>
          <w:szCs w:val="23"/>
        </w:rPr>
        <w:t xml:space="preserve"> with a list of accredited bridging course providers and the accredited courses that are available. </w:t>
      </w:r>
    </w:p>
    <w:p w14:paraId="692EFE13" w14:textId="77777777" w:rsidR="00A95730" w:rsidRPr="00C4442A" w:rsidRDefault="00A95730">
      <w:pPr>
        <w:tabs>
          <w:tab w:val="left" w:pos="720"/>
        </w:tabs>
        <w:spacing w:line="264" w:lineRule="auto"/>
        <w:ind w:left="720" w:hanging="720"/>
        <w:jc w:val="both"/>
        <w:rPr>
          <w:sz w:val="22"/>
          <w:szCs w:val="22"/>
          <w:lang w:val="en-GB"/>
        </w:rPr>
      </w:pPr>
    </w:p>
    <w:p w14:paraId="7064D22A" w14:textId="05877B24" w:rsidR="0047331B" w:rsidRPr="0047331B" w:rsidRDefault="006E1516" w:rsidP="00DE45CC">
      <w:pPr>
        <w:tabs>
          <w:tab w:val="left" w:pos="720"/>
          <w:tab w:val="left" w:pos="1440"/>
        </w:tabs>
        <w:spacing w:line="264" w:lineRule="auto"/>
        <w:ind w:left="720" w:hanging="720"/>
        <w:jc w:val="both"/>
        <w:rPr>
          <w:b/>
          <w:bCs/>
          <w:sz w:val="22"/>
          <w:szCs w:val="22"/>
          <w:lang w:val="en-GB"/>
        </w:rPr>
      </w:pPr>
      <w:r w:rsidRPr="0047331B">
        <w:rPr>
          <w:b/>
          <w:bCs/>
          <w:sz w:val="22"/>
          <w:szCs w:val="22"/>
          <w:lang w:val="en-GB"/>
        </w:rPr>
        <w:t>4</w:t>
      </w:r>
      <w:r w:rsidR="00DE45CC" w:rsidRPr="0047331B">
        <w:rPr>
          <w:b/>
          <w:bCs/>
          <w:sz w:val="22"/>
          <w:szCs w:val="22"/>
          <w:lang w:val="en-GB"/>
        </w:rPr>
        <w:t>.</w:t>
      </w:r>
      <w:r w:rsidR="00A1377D" w:rsidRPr="0047331B">
        <w:rPr>
          <w:b/>
          <w:bCs/>
          <w:sz w:val="22"/>
          <w:szCs w:val="22"/>
          <w:lang w:val="en-GB"/>
        </w:rPr>
        <w:t>3</w:t>
      </w:r>
      <w:r w:rsidR="00DE45CC" w:rsidRPr="0047331B">
        <w:rPr>
          <w:b/>
          <w:bCs/>
          <w:sz w:val="22"/>
          <w:szCs w:val="22"/>
          <w:lang w:val="en-GB"/>
        </w:rPr>
        <w:tab/>
      </w:r>
      <w:r w:rsidR="0047331B" w:rsidRPr="0047331B">
        <w:rPr>
          <w:b/>
          <w:bCs/>
          <w:sz w:val="22"/>
          <w:szCs w:val="22"/>
          <w:lang w:val="en-GB"/>
        </w:rPr>
        <w:t>Annual fees</w:t>
      </w:r>
    </w:p>
    <w:p w14:paraId="2AA39F8C" w14:textId="77777777" w:rsidR="0047331B" w:rsidRDefault="0047331B" w:rsidP="00DE45CC">
      <w:pPr>
        <w:tabs>
          <w:tab w:val="left" w:pos="720"/>
          <w:tab w:val="left" w:pos="1440"/>
        </w:tabs>
        <w:spacing w:line="264" w:lineRule="auto"/>
        <w:ind w:left="720" w:hanging="720"/>
        <w:jc w:val="both"/>
        <w:rPr>
          <w:sz w:val="22"/>
          <w:szCs w:val="22"/>
          <w:lang w:val="en-GB"/>
        </w:rPr>
      </w:pPr>
    </w:p>
    <w:p w14:paraId="7D93530D" w14:textId="47121395" w:rsidR="00822968" w:rsidRPr="00C4442A" w:rsidRDefault="00ED4641" w:rsidP="002779A7">
      <w:pPr>
        <w:tabs>
          <w:tab w:val="left" w:pos="0"/>
          <w:tab w:val="left" w:pos="1440"/>
        </w:tabs>
        <w:spacing w:line="264" w:lineRule="auto"/>
        <w:jc w:val="both"/>
        <w:rPr>
          <w:sz w:val="22"/>
          <w:szCs w:val="22"/>
          <w:lang w:val="en-GB"/>
        </w:rPr>
      </w:pPr>
      <w:r>
        <w:rPr>
          <w:sz w:val="22"/>
          <w:szCs w:val="22"/>
          <w:lang w:val="en-GB"/>
        </w:rPr>
        <w:t>CC</w:t>
      </w:r>
      <w:r w:rsidR="009233B5" w:rsidRPr="00C4442A">
        <w:rPr>
          <w:sz w:val="22"/>
          <w:szCs w:val="22"/>
          <w:lang w:val="en-GB"/>
        </w:rPr>
        <w:t xml:space="preserve"> agrees to assist ACRP in collecting the prescribed </w:t>
      </w:r>
      <w:r w:rsidR="00822968" w:rsidRPr="00C4442A">
        <w:rPr>
          <w:sz w:val="22"/>
          <w:szCs w:val="22"/>
          <w:lang w:val="en-GB"/>
        </w:rPr>
        <w:t>annual</w:t>
      </w:r>
      <w:r w:rsidR="009233B5" w:rsidRPr="00C4442A">
        <w:rPr>
          <w:sz w:val="22"/>
          <w:szCs w:val="22"/>
          <w:lang w:val="en-GB"/>
        </w:rPr>
        <w:t xml:space="preserve"> </w:t>
      </w:r>
      <w:r w:rsidR="0074682F" w:rsidRPr="00C4442A">
        <w:rPr>
          <w:sz w:val="22"/>
          <w:szCs w:val="22"/>
          <w:lang w:val="en-GB"/>
        </w:rPr>
        <w:t xml:space="preserve">fees </w:t>
      </w:r>
      <w:r w:rsidR="0047331B">
        <w:rPr>
          <w:sz w:val="22"/>
          <w:szCs w:val="22"/>
          <w:lang w:val="en-GB"/>
        </w:rPr>
        <w:t xml:space="preserve">of the CC related persons, </w:t>
      </w:r>
      <w:r w:rsidR="009233B5" w:rsidRPr="00C4442A">
        <w:rPr>
          <w:sz w:val="22"/>
          <w:szCs w:val="22"/>
          <w:lang w:val="en-GB"/>
        </w:rPr>
        <w:t>which will become due and payable on an annual basis</w:t>
      </w:r>
      <w:r w:rsidR="0074682F" w:rsidRPr="00C4442A">
        <w:rPr>
          <w:sz w:val="22"/>
          <w:szCs w:val="22"/>
          <w:lang w:val="en-GB"/>
        </w:rPr>
        <w:t xml:space="preserve">. Fees should be paid </w:t>
      </w:r>
      <w:r w:rsidR="00822968" w:rsidRPr="00C4442A">
        <w:rPr>
          <w:sz w:val="22"/>
          <w:szCs w:val="22"/>
          <w:lang w:val="en-GB"/>
        </w:rPr>
        <w:t xml:space="preserve">directly into the ACRP </w:t>
      </w:r>
      <w:r w:rsidR="009233B5" w:rsidRPr="00C4442A">
        <w:rPr>
          <w:sz w:val="22"/>
          <w:szCs w:val="22"/>
          <w:lang w:val="en-GB"/>
        </w:rPr>
        <w:t xml:space="preserve">bank </w:t>
      </w:r>
      <w:r w:rsidR="00822968" w:rsidRPr="00C4442A">
        <w:rPr>
          <w:sz w:val="22"/>
          <w:szCs w:val="22"/>
          <w:lang w:val="en-GB"/>
        </w:rPr>
        <w:t>account. Should</w:t>
      </w:r>
      <w:r w:rsidR="0074682F" w:rsidRPr="00C4442A">
        <w:rPr>
          <w:sz w:val="22"/>
          <w:szCs w:val="22"/>
          <w:lang w:val="en-GB"/>
        </w:rPr>
        <w:t xml:space="preserve"> </w:t>
      </w:r>
      <w:r w:rsidR="00822968" w:rsidRPr="00C4442A">
        <w:rPr>
          <w:sz w:val="22"/>
          <w:szCs w:val="22"/>
          <w:lang w:val="en-GB"/>
        </w:rPr>
        <w:t xml:space="preserve">an affiliate linked to </w:t>
      </w:r>
      <w:r>
        <w:rPr>
          <w:sz w:val="22"/>
          <w:szCs w:val="22"/>
          <w:lang w:val="en-GB"/>
        </w:rPr>
        <w:t>CC</w:t>
      </w:r>
      <w:r w:rsidR="00822968" w:rsidRPr="00C4442A">
        <w:rPr>
          <w:sz w:val="22"/>
          <w:szCs w:val="22"/>
          <w:lang w:val="en-GB"/>
        </w:rPr>
        <w:t xml:space="preserve"> fail to pay the annual fee, </w:t>
      </w:r>
      <w:r>
        <w:rPr>
          <w:sz w:val="22"/>
          <w:szCs w:val="22"/>
          <w:lang w:val="en-GB"/>
        </w:rPr>
        <w:t>CC</w:t>
      </w:r>
      <w:r w:rsidR="009233B5" w:rsidRPr="00C4442A">
        <w:rPr>
          <w:sz w:val="22"/>
          <w:szCs w:val="22"/>
          <w:lang w:val="en-GB"/>
        </w:rPr>
        <w:t xml:space="preserve"> </w:t>
      </w:r>
      <w:r w:rsidR="00822968" w:rsidRPr="00C4442A">
        <w:rPr>
          <w:sz w:val="22"/>
          <w:szCs w:val="22"/>
          <w:lang w:val="en-GB"/>
        </w:rPr>
        <w:t xml:space="preserve">will </w:t>
      </w:r>
      <w:r w:rsidR="009233B5" w:rsidRPr="00C4442A">
        <w:rPr>
          <w:sz w:val="22"/>
          <w:szCs w:val="22"/>
          <w:lang w:val="en-GB"/>
        </w:rPr>
        <w:t>serve as an</w:t>
      </w:r>
      <w:r w:rsidR="00822968" w:rsidRPr="00C4442A">
        <w:rPr>
          <w:sz w:val="22"/>
          <w:szCs w:val="22"/>
          <w:lang w:val="en-GB"/>
        </w:rPr>
        <w:t xml:space="preserve"> intermediary</w:t>
      </w:r>
      <w:r w:rsidR="009233B5" w:rsidRPr="00C4442A">
        <w:rPr>
          <w:sz w:val="22"/>
          <w:szCs w:val="22"/>
          <w:lang w:val="en-GB"/>
        </w:rPr>
        <w:t xml:space="preserve"> to recoup the requisite fees from the affiliate in question. </w:t>
      </w:r>
      <w:r w:rsidR="00822968" w:rsidRPr="00C4442A">
        <w:rPr>
          <w:sz w:val="22"/>
          <w:szCs w:val="22"/>
          <w:lang w:val="en-GB"/>
        </w:rPr>
        <w:t>(It is noted that</w:t>
      </w:r>
      <w:r w:rsidR="0074682F" w:rsidRPr="00C4442A">
        <w:rPr>
          <w:sz w:val="22"/>
          <w:szCs w:val="22"/>
          <w:lang w:val="en-GB"/>
        </w:rPr>
        <w:t xml:space="preserve"> affiliation certificates are issued for a period of 12 months. S</w:t>
      </w:r>
      <w:r w:rsidR="00822968" w:rsidRPr="00C4442A">
        <w:rPr>
          <w:sz w:val="22"/>
          <w:szCs w:val="22"/>
          <w:lang w:val="en-GB"/>
        </w:rPr>
        <w:t xml:space="preserve">hould the annual fee remain outstanding for more than three months after the </w:t>
      </w:r>
      <w:r w:rsidR="0074682F" w:rsidRPr="00C4442A">
        <w:rPr>
          <w:sz w:val="22"/>
          <w:szCs w:val="22"/>
          <w:lang w:val="en-GB"/>
        </w:rPr>
        <w:t xml:space="preserve">end </w:t>
      </w:r>
      <w:r w:rsidR="0074682F" w:rsidRPr="00C4442A">
        <w:rPr>
          <w:sz w:val="22"/>
          <w:szCs w:val="22"/>
          <w:lang w:val="en-GB"/>
        </w:rPr>
        <w:lastRenderedPageBreak/>
        <w:t xml:space="preserve">date on a certificate, </w:t>
      </w:r>
      <w:r w:rsidR="00822968" w:rsidRPr="00C4442A">
        <w:rPr>
          <w:sz w:val="22"/>
          <w:szCs w:val="22"/>
          <w:lang w:val="en-GB"/>
        </w:rPr>
        <w:t>the affiliation of the person will be suspended</w:t>
      </w:r>
      <w:r w:rsidR="00822968" w:rsidRPr="00C4442A">
        <w:rPr>
          <w:strike/>
          <w:sz w:val="22"/>
          <w:szCs w:val="22"/>
          <w:lang w:val="en-GB"/>
        </w:rPr>
        <w:t xml:space="preserve"> </w:t>
      </w:r>
      <w:r w:rsidR="00822968" w:rsidRPr="00C4442A">
        <w:rPr>
          <w:sz w:val="22"/>
          <w:szCs w:val="22"/>
          <w:lang w:val="en-GB"/>
        </w:rPr>
        <w:t xml:space="preserve">until such time </w:t>
      </w:r>
      <w:r w:rsidR="0074682F" w:rsidRPr="00C4442A">
        <w:rPr>
          <w:sz w:val="22"/>
          <w:szCs w:val="22"/>
          <w:lang w:val="en-GB"/>
        </w:rPr>
        <w:t xml:space="preserve">when </w:t>
      </w:r>
      <w:r w:rsidR="00822968" w:rsidRPr="00C4442A">
        <w:rPr>
          <w:sz w:val="22"/>
          <w:szCs w:val="22"/>
          <w:lang w:val="en-GB"/>
        </w:rPr>
        <w:t>the payment ha</w:t>
      </w:r>
      <w:r w:rsidR="0074682F" w:rsidRPr="00C4442A">
        <w:rPr>
          <w:sz w:val="22"/>
          <w:szCs w:val="22"/>
          <w:lang w:val="en-GB"/>
        </w:rPr>
        <w:t>s</w:t>
      </w:r>
      <w:r w:rsidR="00822968" w:rsidRPr="00C4442A">
        <w:rPr>
          <w:sz w:val="22"/>
          <w:szCs w:val="22"/>
          <w:lang w:val="en-GB"/>
        </w:rPr>
        <w:t xml:space="preserve"> been received</w:t>
      </w:r>
      <w:r w:rsidR="007134CA" w:rsidRPr="00C4442A">
        <w:rPr>
          <w:sz w:val="22"/>
          <w:szCs w:val="22"/>
          <w:lang w:val="en-GB"/>
        </w:rPr>
        <w:t xml:space="preserve"> in full </w:t>
      </w:r>
      <w:r w:rsidR="0074682F" w:rsidRPr="00C4442A">
        <w:rPr>
          <w:sz w:val="22"/>
          <w:szCs w:val="22"/>
          <w:lang w:val="en-GB"/>
        </w:rPr>
        <w:t xml:space="preserve">or </w:t>
      </w:r>
      <w:r w:rsidR="007134CA" w:rsidRPr="00C4442A">
        <w:rPr>
          <w:sz w:val="22"/>
          <w:szCs w:val="22"/>
          <w:lang w:val="en-GB"/>
        </w:rPr>
        <w:t>an official alternative arrangement ha</w:t>
      </w:r>
      <w:r w:rsidR="0074682F" w:rsidRPr="00C4442A">
        <w:rPr>
          <w:sz w:val="22"/>
          <w:szCs w:val="22"/>
          <w:lang w:val="en-GB"/>
        </w:rPr>
        <w:t>s</w:t>
      </w:r>
      <w:r w:rsidR="007134CA" w:rsidRPr="00C4442A">
        <w:rPr>
          <w:sz w:val="22"/>
          <w:szCs w:val="22"/>
          <w:lang w:val="en-GB"/>
        </w:rPr>
        <w:t xml:space="preserve"> been place</w:t>
      </w:r>
      <w:r w:rsidR="002204CE" w:rsidRPr="00C4442A">
        <w:rPr>
          <w:sz w:val="22"/>
          <w:szCs w:val="22"/>
          <w:lang w:val="en-GB"/>
        </w:rPr>
        <w:t>d</w:t>
      </w:r>
      <w:r w:rsidR="007134CA" w:rsidRPr="00C4442A">
        <w:rPr>
          <w:sz w:val="22"/>
          <w:szCs w:val="22"/>
          <w:lang w:val="en-GB"/>
        </w:rPr>
        <w:t xml:space="preserve"> on record with the ACRP administrator, who would give effect to the lifting of the affiliate’s </w:t>
      </w:r>
      <w:r w:rsidR="00822968" w:rsidRPr="00C4442A">
        <w:rPr>
          <w:sz w:val="22"/>
          <w:szCs w:val="22"/>
          <w:lang w:val="en-GB"/>
        </w:rPr>
        <w:t>s</w:t>
      </w:r>
      <w:r w:rsidR="007134CA" w:rsidRPr="00C4442A">
        <w:rPr>
          <w:sz w:val="22"/>
          <w:szCs w:val="22"/>
          <w:lang w:val="en-GB"/>
        </w:rPr>
        <w:t>us</w:t>
      </w:r>
      <w:r w:rsidR="00822968" w:rsidRPr="00C4442A">
        <w:rPr>
          <w:sz w:val="22"/>
          <w:szCs w:val="22"/>
          <w:lang w:val="en-GB"/>
        </w:rPr>
        <w:t>pension</w:t>
      </w:r>
      <w:r w:rsidR="007134CA" w:rsidRPr="00C4442A">
        <w:rPr>
          <w:sz w:val="22"/>
          <w:szCs w:val="22"/>
          <w:lang w:val="en-GB"/>
        </w:rPr>
        <w:t>.</w:t>
      </w:r>
      <w:r w:rsidR="00525C09">
        <w:rPr>
          <w:sz w:val="22"/>
          <w:szCs w:val="22"/>
          <w:lang w:val="en-GB"/>
        </w:rPr>
        <w:t>)</w:t>
      </w:r>
      <w:r w:rsidR="00822968" w:rsidRPr="00C4442A">
        <w:rPr>
          <w:sz w:val="22"/>
          <w:szCs w:val="22"/>
          <w:lang w:val="en-GB"/>
        </w:rPr>
        <w:t xml:space="preserve">  </w:t>
      </w:r>
    </w:p>
    <w:p w14:paraId="41436B5F" w14:textId="77777777" w:rsidR="00DE45CC" w:rsidRPr="00C4442A" w:rsidRDefault="00DE45CC">
      <w:pPr>
        <w:tabs>
          <w:tab w:val="left" w:pos="720"/>
          <w:tab w:val="left" w:pos="1440"/>
        </w:tabs>
        <w:spacing w:line="264" w:lineRule="auto"/>
        <w:ind w:left="1440" w:hanging="720"/>
        <w:jc w:val="both"/>
        <w:rPr>
          <w:sz w:val="22"/>
          <w:szCs w:val="22"/>
          <w:lang w:val="en-GB"/>
        </w:rPr>
      </w:pPr>
    </w:p>
    <w:p w14:paraId="2EDCB00C" w14:textId="03075273" w:rsidR="00604AE3" w:rsidRDefault="00604AE3" w:rsidP="00604AE3">
      <w:pPr>
        <w:tabs>
          <w:tab w:val="left" w:pos="720"/>
        </w:tabs>
        <w:spacing w:line="264" w:lineRule="auto"/>
        <w:ind w:left="720" w:hanging="720"/>
        <w:jc w:val="both"/>
        <w:rPr>
          <w:sz w:val="23"/>
          <w:szCs w:val="23"/>
        </w:rPr>
      </w:pPr>
      <w:r>
        <w:rPr>
          <w:b/>
          <w:sz w:val="23"/>
          <w:szCs w:val="23"/>
        </w:rPr>
        <w:t>4.</w:t>
      </w:r>
      <w:r w:rsidR="002779A7">
        <w:rPr>
          <w:b/>
          <w:sz w:val="23"/>
          <w:szCs w:val="23"/>
        </w:rPr>
        <w:t>4</w:t>
      </w:r>
      <w:r>
        <w:rPr>
          <w:b/>
          <w:sz w:val="23"/>
          <w:szCs w:val="23"/>
        </w:rPr>
        <w:tab/>
        <w:t>Code of ethics and disciplinary processes</w:t>
      </w:r>
    </w:p>
    <w:p w14:paraId="635A81AB" w14:textId="77777777" w:rsidR="00604AE3" w:rsidRDefault="00604AE3" w:rsidP="00604AE3">
      <w:pPr>
        <w:spacing w:line="264" w:lineRule="auto"/>
        <w:jc w:val="both"/>
        <w:rPr>
          <w:sz w:val="23"/>
          <w:szCs w:val="23"/>
        </w:rPr>
      </w:pPr>
    </w:p>
    <w:p w14:paraId="222D57A3" w14:textId="57FD5726" w:rsidR="00604AE3" w:rsidRDefault="00604AE3" w:rsidP="00604AE3">
      <w:pPr>
        <w:spacing w:line="264" w:lineRule="auto"/>
        <w:jc w:val="both"/>
        <w:rPr>
          <w:sz w:val="23"/>
          <w:szCs w:val="23"/>
        </w:rPr>
      </w:pPr>
      <w:r>
        <w:rPr>
          <w:sz w:val="23"/>
          <w:szCs w:val="23"/>
        </w:rPr>
        <w:t xml:space="preserve">In its role as intermediary (see 4.1 above), CC will inform and guide staff / associated practitioners / students on the duties of affiliates regarding the professional body’s Code of Ethics (see Annexure 2), and motivate them to remain in good standing in respect of the Code of Ethics. </w:t>
      </w:r>
    </w:p>
    <w:p w14:paraId="4087CBE0" w14:textId="77777777" w:rsidR="00604AE3" w:rsidRDefault="00604AE3" w:rsidP="00604AE3">
      <w:pPr>
        <w:spacing w:line="264" w:lineRule="auto"/>
        <w:jc w:val="both"/>
        <w:rPr>
          <w:sz w:val="23"/>
          <w:szCs w:val="23"/>
        </w:rPr>
      </w:pPr>
    </w:p>
    <w:p w14:paraId="34A52B0A" w14:textId="6CD069F4" w:rsidR="00604AE3" w:rsidRDefault="002779A7" w:rsidP="00604AE3">
      <w:pPr>
        <w:spacing w:line="264" w:lineRule="auto"/>
        <w:jc w:val="both"/>
      </w:pPr>
      <w:r>
        <w:rPr>
          <w:sz w:val="23"/>
          <w:szCs w:val="23"/>
        </w:rPr>
        <w:t xml:space="preserve">CC </w:t>
      </w:r>
      <w:r w:rsidR="00604AE3">
        <w:rPr>
          <w:sz w:val="23"/>
          <w:szCs w:val="23"/>
        </w:rPr>
        <w:t>may apply their own scope of practice, ethical code and disciplinary code to the extent that these are not in conflict</w:t>
      </w:r>
      <w:r w:rsidR="00604AE3">
        <w:rPr>
          <w:rStyle w:val="FootnoteAnchor"/>
        </w:rPr>
        <w:footnoteReference w:id="6"/>
      </w:r>
      <w:r>
        <w:rPr>
          <w:sz w:val="23"/>
          <w:szCs w:val="23"/>
        </w:rPr>
        <w:t xml:space="preserve"> </w:t>
      </w:r>
      <w:r w:rsidR="00604AE3">
        <w:rPr>
          <w:sz w:val="23"/>
          <w:szCs w:val="23"/>
        </w:rPr>
        <w:t>with the basic ACRP standards</w:t>
      </w:r>
      <w:r w:rsidR="00604AE3">
        <w:rPr>
          <w:rStyle w:val="FootnoteAnchor"/>
        </w:rPr>
        <w:footnoteReference w:id="7"/>
      </w:r>
      <w:r w:rsidR="00604AE3">
        <w:rPr>
          <w:sz w:val="23"/>
          <w:szCs w:val="23"/>
        </w:rPr>
        <w:t xml:space="preserve">. Should </w:t>
      </w:r>
      <w:r w:rsidR="00F8563F">
        <w:rPr>
          <w:sz w:val="23"/>
          <w:szCs w:val="23"/>
        </w:rPr>
        <w:t>CC</w:t>
      </w:r>
      <w:r w:rsidR="00604AE3">
        <w:rPr>
          <w:sz w:val="23"/>
          <w:szCs w:val="23"/>
        </w:rPr>
        <w:t xml:space="preserve"> have its own scope and codes, it will be expected of an affiliate to subscribe to both ACRP’s basic (minimum) standards and the </w:t>
      </w:r>
      <w:r w:rsidR="00F8563F">
        <w:rPr>
          <w:sz w:val="23"/>
          <w:szCs w:val="23"/>
        </w:rPr>
        <w:t>CC</w:t>
      </w:r>
      <w:r w:rsidR="00604AE3">
        <w:rPr>
          <w:sz w:val="23"/>
          <w:szCs w:val="23"/>
        </w:rPr>
        <w:t xml:space="preserve"> standards. </w:t>
      </w:r>
    </w:p>
    <w:p w14:paraId="3F70F03B" w14:textId="77777777" w:rsidR="00604AE3" w:rsidRDefault="00604AE3" w:rsidP="00604AE3">
      <w:pPr>
        <w:spacing w:line="264" w:lineRule="auto"/>
        <w:jc w:val="both"/>
        <w:rPr>
          <w:sz w:val="23"/>
          <w:szCs w:val="23"/>
        </w:rPr>
      </w:pPr>
    </w:p>
    <w:p w14:paraId="6ABCD9DA" w14:textId="76CDC9CE" w:rsidR="00604AE3" w:rsidRDefault="00604AE3" w:rsidP="00604AE3">
      <w:pPr>
        <w:spacing w:line="264" w:lineRule="auto"/>
        <w:jc w:val="both"/>
        <w:rPr>
          <w:sz w:val="23"/>
          <w:szCs w:val="23"/>
        </w:rPr>
      </w:pPr>
      <w:r>
        <w:rPr>
          <w:sz w:val="23"/>
          <w:szCs w:val="23"/>
        </w:rPr>
        <w:t xml:space="preserve">ACRP will provide guidelines, and training if so requested, to </w:t>
      </w:r>
      <w:r w:rsidR="00F8563F">
        <w:rPr>
          <w:sz w:val="23"/>
          <w:szCs w:val="23"/>
        </w:rPr>
        <w:t>CC</w:t>
      </w:r>
      <w:r>
        <w:rPr>
          <w:sz w:val="23"/>
          <w:szCs w:val="23"/>
        </w:rPr>
        <w:t xml:space="preserve"> to regarding the ACRP Code of Ethics and Disciplinary Code. </w:t>
      </w:r>
    </w:p>
    <w:p w14:paraId="69FE78E7" w14:textId="77777777" w:rsidR="00604AE3" w:rsidRDefault="00604AE3" w:rsidP="00604AE3">
      <w:pPr>
        <w:spacing w:line="264" w:lineRule="auto"/>
        <w:jc w:val="both"/>
        <w:rPr>
          <w:sz w:val="23"/>
          <w:szCs w:val="23"/>
        </w:rPr>
      </w:pPr>
    </w:p>
    <w:p w14:paraId="627127A8" w14:textId="11563A62" w:rsidR="00604AE3" w:rsidRDefault="00604AE3" w:rsidP="00604AE3">
      <w:pPr>
        <w:spacing w:line="264" w:lineRule="auto"/>
        <w:jc w:val="both"/>
        <w:rPr>
          <w:sz w:val="23"/>
          <w:szCs w:val="23"/>
        </w:rPr>
      </w:pPr>
      <w:r>
        <w:rPr>
          <w:sz w:val="23"/>
          <w:szCs w:val="23"/>
        </w:rPr>
        <w:t xml:space="preserve">The disciplinary duties and responsibilities of </w:t>
      </w:r>
      <w:r w:rsidR="00F8563F">
        <w:rPr>
          <w:sz w:val="23"/>
          <w:szCs w:val="23"/>
        </w:rPr>
        <w:t>CC</w:t>
      </w:r>
      <w:r>
        <w:rPr>
          <w:sz w:val="23"/>
          <w:szCs w:val="23"/>
        </w:rPr>
        <w:t xml:space="preserve"> and ACRP respectively when a complaint is lodged against a staff member / associated practitioner / student of </w:t>
      </w:r>
      <w:r w:rsidR="00F8563F">
        <w:rPr>
          <w:sz w:val="23"/>
          <w:szCs w:val="23"/>
        </w:rPr>
        <w:t>CC</w:t>
      </w:r>
      <w:r>
        <w:rPr>
          <w:sz w:val="23"/>
          <w:szCs w:val="23"/>
        </w:rPr>
        <w:t xml:space="preserve">, will be as set out in Annexure 3. </w:t>
      </w:r>
    </w:p>
    <w:p w14:paraId="5C49A954" w14:textId="10F1F32E" w:rsidR="002779A7" w:rsidRDefault="002779A7" w:rsidP="00604AE3">
      <w:pPr>
        <w:spacing w:line="264" w:lineRule="auto"/>
        <w:jc w:val="both"/>
        <w:rPr>
          <w:sz w:val="23"/>
          <w:szCs w:val="23"/>
        </w:rPr>
      </w:pPr>
    </w:p>
    <w:p w14:paraId="1596E0CF" w14:textId="5186EB4C" w:rsidR="002779A7" w:rsidRPr="00767911" w:rsidRDefault="002779A7" w:rsidP="002779A7">
      <w:pPr>
        <w:tabs>
          <w:tab w:val="left" w:pos="720"/>
          <w:tab w:val="left" w:pos="1440"/>
        </w:tabs>
        <w:spacing w:line="264" w:lineRule="auto"/>
        <w:ind w:left="720" w:hanging="720"/>
        <w:jc w:val="both"/>
        <w:rPr>
          <w:b/>
          <w:bCs/>
          <w:sz w:val="22"/>
          <w:szCs w:val="22"/>
          <w:lang w:val="en-GB"/>
        </w:rPr>
      </w:pPr>
      <w:r w:rsidRPr="00767911">
        <w:rPr>
          <w:b/>
          <w:bCs/>
          <w:sz w:val="22"/>
          <w:szCs w:val="22"/>
          <w:lang w:val="en-GB"/>
        </w:rPr>
        <w:t>4.</w:t>
      </w:r>
      <w:r>
        <w:rPr>
          <w:b/>
          <w:bCs/>
          <w:sz w:val="22"/>
          <w:szCs w:val="22"/>
          <w:lang w:val="en-GB"/>
        </w:rPr>
        <w:t>5</w:t>
      </w:r>
      <w:r w:rsidRPr="00767911">
        <w:rPr>
          <w:b/>
          <w:bCs/>
          <w:sz w:val="22"/>
          <w:szCs w:val="22"/>
          <w:lang w:val="en-GB"/>
        </w:rPr>
        <w:tab/>
        <w:t>Continued Professional Development (CPD)</w:t>
      </w:r>
    </w:p>
    <w:p w14:paraId="583B2F14" w14:textId="77777777" w:rsidR="002779A7" w:rsidRDefault="002779A7" w:rsidP="002779A7">
      <w:pPr>
        <w:tabs>
          <w:tab w:val="left" w:pos="1440"/>
        </w:tabs>
        <w:spacing w:line="264" w:lineRule="auto"/>
        <w:jc w:val="both"/>
        <w:rPr>
          <w:sz w:val="22"/>
          <w:szCs w:val="22"/>
          <w:lang w:val="en-GB"/>
        </w:rPr>
      </w:pPr>
    </w:p>
    <w:p w14:paraId="7189EFD9" w14:textId="77777777" w:rsidR="002779A7" w:rsidRDefault="002779A7" w:rsidP="002779A7">
      <w:pPr>
        <w:tabs>
          <w:tab w:val="left" w:pos="1440"/>
        </w:tabs>
        <w:spacing w:line="264" w:lineRule="auto"/>
        <w:jc w:val="both"/>
        <w:rPr>
          <w:sz w:val="22"/>
          <w:szCs w:val="22"/>
          <w:lang w:val="en-GB"/>
        </w:rPr>
      </w:pPr>
      <w:r w:rsidRPr="00C4442A">
        <w:rPr>
          <w:sz w:val="22"/>
          <w:szCs w:val="22"/>
          <w:lang w:val="en-GB"/>
        </w:rPr>
        <w:t xml:space="preserve">Affiliates of the professional body have a responsibility to annually earn the prescribed number of CPD points, namely 20 points per annum. </w:t>
      </w:r>
      <w:r w:rsidRPr="00604AE3">
        <w:rPr>
          <w:sz w:val="22"/>
          <w:szCs w:val="22"/>
          <w:lang w:val="en-GB"/>
        </w:rPr>
        <w:t xml:space="preserve">CC will also encourage the affiliates registered via CC to remain in good standing by </w:t>
      </w:r>
      <w:r>
        <w:rPr>
          <w:sz w:val="22"/>
          <w:szCs w:val="22"/>
          <w:lang w:val="en-GB"/>
        </w:rPr>
        <w:t>fulfilling the annual CPD duty</w:t>
      </w:r>
      <w:r>
        <w:rPr>
          <w:rStyle w:val="FootnoteReference"/>
          <w:sz w:val="22"/>
          <w:szCs w:val="22"/>
          <w:lang w:val="en-GB"/>
        </w:rPr>
        <w:footnoteReference w:id="8"/>
      </w:r>
      <w:r>
        <w:rPr>
          <w:sz w:val="22"/>
          <w:szCs w:val="22"/>
          <w:lang w:val="en-GB"/>
        </w:rPr>
        <w:t xml:space="preserve">. </w:t>
      </w:r>
      <w:r w:rsidRPr="00C4442A">
        <w:rPr>
          <w:sz w:val="22"/>
          <w:szCs w:val="22"/>
          <w:lang w:val="en-GB"/>
        </w:rPr>
        <w:t xml:space="preserve">ACRP will provide guidance on the CPD requirements to the affiliates and to </w:t>
      </w:r>
      <w:r>
        <w:rPr>
          <w:sz w:val="22"/>
          <w:szCs w:val="22"/>
          <w:lang w:val="en-GB"/>
        </w:rPr>
        <w:t>CC</w:t>
      </w:r>
      <w:r w:rsidRPr="00C4442A">
        <w:rPr>
          <w:sz w:val="22"/>
          <w:szCs w:val="22"/>
          <w:lang w:val="en-GB"/>
        </w:rPr>
        <w:t xml:space="preserve">. </w:t>
      </w:r>
      <w:r>
        <w:rPr>
          <w:sz w:val="22"/>
          <w:szCs w:val="22"/>
          <w:lang w:val="en-GB"/>
        </w:rPr>
        <w:t>CC</w:t>
      </w:r>
      <w:r w:rsidRPr="00C4442A">
        <w:rPr>
          <w:sz w:val="22"/>
          <w:szCs w:val="22"/>
          <w:lang w:val="en-GB"/>
        </w:rPr>
        <w:t xml:space="preserve"> will motivate, encourage and support the registered affiliates to comply with the CPD requirements of the professional body in order to remain in good standing. ACRP will </w:t>
      </w:r>
      <w:r>
        <w:rPr>
          <w:sz w:val="22"/>
          <w:szCs w:val="22"/>
          <w:lang w:val="en-GB"/>
        </w:rPr>
        <w:t xml:space="preserve">publish </w:t>
      </w:r>
      <w:r w:rsidRPr="00C4442A">
        <w:rPr>
          <w:sz w:val="22"/>
          <w:szCs w:val="22"/>
          <w:lang w:val="en-GB"/>
        </w:rPr>
        <w:t xml:space="preserve">a list of accredited CPD courses that affiliates may participate in to earn CPD points. Payment of and enrolment for CPD courses, will be for the individual affiliates’ own account. </w:t>
      </w:r>
    </w:p>
    <w:p w14:paraId="53C35303" w14:textId="77777777" w:rsidR="002779A7" w:rsidRDefault="002779A7" w:rsidP="002779A7">
      <w:pPr>
        <w:tabs>
          <w:tab w:val="left" w:pos="1440"/>
        </w:tabs>
        <w:spacing w:line="264" w:lineRule="auto"/>
        <w:jc w:val="both"/>
        <w:rPr>
          <w:sz w:val="22"/>
          <w:szCs w:val="22"/>
          <w:lang w:val="en-GB"/>
        </w:rPr>
      </w:pPr>
    </w:p>
    <w:p w14:paraId="07548B9C" w14:textId="77777777" w:rsidR="002779A7" w:rsidRPr="00C4442A" w:rsidRDefault="002779A7" w:rsidP="002779A7">
      <w:pPr>
        <w:tabs>
          <w:tab w:val="left" w:pos="567"/>
          <w:tab w:val="left" w:pos="1440"/>
        </w:tabs>
        <w:spacing w:line="264" w:lineRule="auto"/>
        <w:ind w:left="567" w:hanging="567"/>
        <w:jc w:val="both"/>
        <w:rPr>
          <w:sz w:val="22"/>
          <w:szCs w:val="22"/>
          <w:lang w:val="en-GB"/>
        </w:rPr>
      </w:pPr>
      <w:r>
        <w:rPr>
          <w:sz w:val="22"/>
          <w:szCs w:val="22"/>
          <w:lang w:val="en-GB"/>
        </w:rPr>
        <w:t>N</w:t>
      </w:r>
      <w:r w:rsidRPr="002779A7">
        <w:rPr>
          <w:sz w:val="22"/>
          <w:szCs w:val="22"/>
          <w:lang w:val="en-GB"/>
        </w:rPr>
        <w:t>ote</w:t>
      </w:r>
      <w:r>
        <w:rPr>
          <w:sz w:val="22"/>
          <w:szCs w:val="22"/>
          <w:lang w:val="en-GB"/>
        </w:rPr>
        <w:t>: S</w:t>
      </w:r>
      <w:r w:rsidRPr="002779A7">
        <w:rPr>
          <w:sz w:val="22"/>
          <w:szCs w:val="22"/>
          <w:lang w:val="en-GB"/>
        </w:rPr>
        <w:t xml:space="preserve">hould the annually required number of CPD points not be achieved and maintained by an affiliate, the affiliate will be notified about the deficiency and a copy of the notice will be forwarded to CC as intermediary (see clause 4.1). Should the deficiency not be rectified within three months from the date of the notice, the affiliation of the person may be suspended and his or her certificate of affiliation may be rendered invalid until such time when the required CPD points have been earned and the suspension has been lifted. Any paid-up subscriptions will not </w:t>
      </w:r>
      <w:r w:rsidRPr="002779A7">
        <w:rPr>
          <w:sz w:val="22"/>
          <w:szCs w:val="22"/>
          <w:lang w:val="en-GB"/>
        </w:rPr>
        <w:lastRenderedPageBreak/>
        <w:t>be refunded to the affiliate in the case of his/her suspension</w:t>
      </w:r>
    </w:p>
    <w:p w14:paraId="517C9A44" w14:textId="77777777" w:rsidR="002779A7" w:rsidRPr="00C4442A" w:rsidRDefault="002779A7" w:rsidP="002779A7">
      <w:pPr>
        <w:tabs>
          <w:tab w:val="left" w:pos="720"/>
          <w:tab w:val="left" w:pos="1440"/>
        </w:tabs>
        <w:spacing w:line="264" w:lineRule="auto"/>
        <w:ind w:left="1440" w:hanging="720"/>
        <w:jc w:val="both"/>
        <w:rPr>
          <w:sz w:val="22"/>
          <w:szCs w:val="22"/>
          <w:lang w:val="en-GB"/>
        </w:rPr>
      </w:pPr>
    </w:p>
    <w:p w14:paraId="3436FE31" w14:textId="77777777" w:rsidR="002779A7" w:rsidRPr="00C4442A" w:rsidRDefault="002779A7" w:rsidP="002779A7">
      <w:pPr>
        <w:tabs>
          <w:tab w:val="left" w:pos="1440"/>
        </w:tabs>
        <w:spacing w:line="264" w:lineRule="auto"/>
        <w:jc w:val="both"/>
        <w:rPr>
          <w:sz w:val="22"/>
          <w:szCs w:val="22"/>
          <w:lang w:val="en-GB"/>
        </w:rPr>
      </w:pPr>
      <w:r>
        <w:rPr>
          <w:sz w:val="22"/>
          <w:szCs w:val="22"/>
          <w:lang w:val="en-GB"/>
        </w:rPr>
        <w:t xml:space="preserve">CC </w:t>
      </w:r>
      <w:r w:rsidRPr="00C4442A">
        <w:rPr>
          <w:sz w:val="22"/>
          <w:szCs w:val="22"/>
          <w:lang w:val="en-GB"/>
        </w:rPr>
        <w:t xml:space="preserve">will have the opportunity to submit </w:t>
      </w:r>
      <w:r>
        <w:rPr>
          <w:sz w:val="22"/>
          <w:szCs w:val="22"/>
          <w:lang w:val="en-GB"/>
        </w:rPr>
        <w:t xml:space="preserve">its </w:t>
      </w:r>
      <w:r w:rsidRPr="00C4442A">
        <w:rPr>
          <w:sz w:val="22"/>
          <w:szCs w:val="22"/>
          <w:lang w:val="en-GB"/>
        </w:rPr>
        <w:t>own CPD and bridging courses to ACRP for accreditation</w:t>
      </w:r>
      <w:r>
        <w:rPr>
          <w:sz w:val="22"/>
          <w:szCs w:val="22"/>
          <w:lang w:val="en-GB"/>
        </w:rPr>
        <w:t xml:space="preserve"> </w:t>
      </w:r>
      <w:r w:rsidRPr="00C4442A">
        <w:rPr>
          <w:sz w:val="22"/>
          <w:szCs w:val="22"/>
          <w:lang w:val="en-GB"/>
        </w:rPr>
        <w:t xml:space="preserve">thereof by the professional body, which means that affiliates will have the opportunity to earn their prescribed CPD points or do any prescribed bridging courses through </w:t>
      </w:r>
      <w:r>
        <w:rPr>
          <w:sz w:val="22"/>
          <w:szCs w:val="22"/>
          <w:lang w:val="en-GB"/>
        </w:rPr>
        <w:t>CC</w:t>
      </w:r>
      <w:r w:rsidRPr="00C4442A">
        <w:rPr>
          <w:sz w:val="22"/>
          <w:szCs w:val="22"/>
          <w:lang w:val="en-GB"/>
        </w:rPr>
        <w:t xml:space="preserve">. If an affiliate is enrolled with </w:t>
      </w:r>
      <w:r>
        <w:rPr>
          <w:sz w:val="22"/>
          <w:szCs w:val="22"/>
          <w:lang w:val="en-GB"/>
        </w:rPr>
        <w:t>CC</w:t>
      </w:r>
      <w:r w:rsidRPr="00C4442A">
        <w:rPr>
          <w:sz w:val="22"/>
          <w:szCs w:val="22"/>
          <w:lang w:val="en-GB"/>
        </w:rPr>
        <w:t xml:space="preserve"> or any other formally accredited training institution for a SAQA registered qualification, the studies towards the qualification will be deemed as CPD points for the duration of the calendar year of study. (Proof of registration for the qualification and progress reports will be due.) </w:t>
      </w:r>
    </w:p>
    <w:p w14:paraId="2D0AE243" w14:textId="77777777" w:rsidR="002779A7" w:rsidRDefault="002779A7" w:rsidP="00604AE3">
      <w:pPr>
        <w:spacing w:line="264" w:lineRule="auto"/>
        <w:jc w:val="both"/>
        <w:rPr>
          <w:sz w:val="23"/>
          <w:szCs w:val="23"/>
        </w:rPr>
      </w:pPr>
    </w:p>
    <w:p w14:paraId="295AB000" w14:textId="77777777" w:rsidR="002779A7" w:rsidRDefault="002779A7" w:rsidP="002779A7">
      <w:pPr>
        <w:tabs>
          <w:tab w:val="left" w:pos="720"/>
        </w:tabs>
        <w:spacing w:line="264" w:lineRule="auto"/>
        <w:ind w:left="720" w:hanging="720"/>
        <w:jc w:val="both"/>
        <w:rPr>
          <w:sz w:val="23"/>
          <w:szCs w:val="23"/>
        </w:rPr>
      </w:pPr>
      <w:r>
        <w:rPr>
          <w:b/>
          <w:sz w:val="23"/>
          <w:szCs w:val="23"/>
        </w:rPr>
        <w:t>4.6</w:t>
      </w:r>
      <w:r>
        <w:rPr>
          <w:b/>
          <w:sz w:val="23"/>
          <w:szCs w:val="23"/>
        </w:rPr>
        <w:tab/>
        <w:t xml:space="preserve">Guidance and support when applying for accreditation as a training provider </w:t>
      </w:r>
    </w:p>
    <w:p w14:paraId="171EB9A8" w14:textId="77777777" w:rsidR="002779A7" w:rsidRDefault="002779A7" w:rsidP="002779A7">
      <w:pPr>
        <w:spacing w:line="264" w:lineRule="auto"/>
        <w:jc w:val="both"/>
        <w:rPr>
          <w:sz w:val="23"/>
          <w:szCs w:val="23"/>
        </w:rPr>
      </w:pPr>
    </w:p>
    <w:p w14:paraId="10C52AB7" w14:textId="146F9F4C" w:rsidR="002779A7" w:rsidRDefault="002779A7" w:rsidP="002779A7">
      <w:pPr>
        <w:spacing w:line="264" w:lineRule="auto"/>
        <w:jc w:val="both"/>
        <w:rPr>
          <w:sz w:val="23"/>
          <w:szCs w:val="23"/>
        </w:rPr>
      </w:pPr>
      <w:r>
        <w:rPr>
          <w:sz w:val="23"/>
          <w:szCs w:val="23"/>
        </w:rPr>
        <w:t xml:space="preserve">Should </w:t>
      </w:r>
      <w:r w:rsidR="00F8563F">
        <w:rPr>
          <w:sz w:val="23"/>
          <w:szCs w:val="23"/>
        </w:rPr>
        <w:t>CC</w:t>
      </w:r>
      <w:r>
        <w:rPr>
          <w:sz w:val="23"/>
          <w:szCs w:val="23"/>
        </w:rPr>
        <w:t xml:space="preserve"> intend to apply for accreditation by QCTO as presenter of the NQF Level 5 and/or 2 occupational qualification for ministry, ACRP will provide guidance to </w:t>
      </w:r>
      <w:r w:rsidR="00F8563F">
        <w:rPr>
          <w:sz w:val="23"/>
          <w:szCs w:val="23"/>
        </w:rPr>
        <w:t>CC</w:t>
      </w:r>
      <w:r>
        <w:rPr>
          <w:sz w:val="23"/>
          <w:szCs w:val="23"/>
        </w:rPr>
        <w:t xml:space="preserve"> regarding the preparation of the application.  Guidance will be with regard to “institutional readiness” and “</w:t>
      </w:r>
      <w:proofErr w:type="spellStart"/>
      <w:r>
        <w:rPr>
          <w:sz w:val="23"/>
          <w:szCs w:val="23"/>
        </w:rPr>
        <w:t>programme</w:t>
      </w:r>
      <w:proofErr w:type="spellEnd"/>
      <w:r>
        <w:rPr>
          <w:sz w:val="23"/>
          <w:szCs w:val="23"/>
        </w:rPr>
        <w:t xml:space="preserve"> readiness” as per the requirements set by QCTO. Guidance will mainly be given through training workshops and documentation. Bilateral communications within the limits of availability and capacity could also form part of the process. </w:t>
      </w:r>
    </w:p>
    <w:p w14:paraId="7704694C" w14:textId="77777777" w:rsidR="002779A7" w:rsidRDefault="002779A7" w:rsidP="002779A7">
      <w:pPr>
        <w:spacing w:line="264" w:lineRule="auto"/>
        <w:jc w:val="both"/>
        <w:rPr>
          <w:sz w:val="23"/>
          <w:szCs w:val="23"/>
        </w:rPr>
      </w:pPr>
    </w:p>
    <w:p w14:paraId="7F487900" w14:textId="77777777" w:rsidR="002779A7" w:rsidRDefault="002779A7" w:rsidP="002779A7">
      <w:pPr>
        <w:tabs>
          <w:tab w:val="left" w:pos="720"/>
        </w:tabs>
        <w:spacing w:line="264" w:lineRule="auto"/>
        <w:ind w:left="720" w:hanging="720"/>
        <w:jc w:val="both"/>
        <w:rPr>
          <w:sz w:val="23"/>
          <w:szCs w:val="23"/>
        </w:rPr>
      </w:pPr>
      <w:r>
        <w:rPr>
          <w:b/>
          <w:sz w:val="23"/>
          <w:szCs w:val="23"/>
        </w:rPr>
        <w:t>4.7</w:t>
      </w:r>
      <w:r>
        <w:rPr>
          <w:b/>
          <w:sz w:val="23"/>
          <w:szCs w:val="23"/>
        </w:rPr>
        <w:tab/>
        <w:t>Representation in ACRP decision making and research processes</w:t>
      </w:r>
    </w:p>
    <w:p w14:paraId="1A56E086" w14:textId="77777777" w:rsidR="002779A7" w:rsidRDefault="002779A7" w:rsidP="002779A7">
      <w:pPr>
        <w:spacing w:line="264" w:lineRule="auto"/>
        <w:jc w:val="both"/>
        <w:rPr>
          <w:sz w:val="23"/>
          <w:szCs w:val="23"/>
        </w:rPr>
      </w:pPr>
    </w:p>
    <w:p w14:paraId="11F04156" w14:textId="1DDF1189" w:rsidR="002779A7" w:rsidRDefault="00F8563F" w:rsidP="002779A7">
      <w:pPr>
        <w:spacing w:line="264" w:lineRule="auto"/>
        <w:jc w:val="both"/>
        <w:rPr>
          <w:sz w:val="23"/>
          <w:szCs w:val="23"/>
        </w:rPr>
      </w:pPr>
      <w:r>
        <w:rPr>
          <w:sz w:val="23"/>
          <w:szCs w:val="23"/>
        </w:rPr>
        <w:t>CC</w:t>
      </w:r>
      <w:r w:rsidR="002779A7">
        <w:rPr>
          <w:sz w:val="23"/>
          <w:szCs w:val="23"/>
        </w:rPr>
        <w:t xml:space="preserve"> will be invited to nominate representatives in ACRP’s consultative structures, and to participate as partner of ACRP in any ACRP research and developmental processes.</w:t>
      </w:r>
    </w:p>
    <w:p w14:paraId="49072CC0" w14:textId="77777777" w:rsidR="002779A7" w:rsidRDefault="002779A7" w:rsidP="002779A7">
      <w:pPr>
        <w:spacing w:line="264" w:lineRule="auto"/>
        <w:jc w:val="both"/>
        <w:rPr>
          <w:sz w:val="23"/>
          <w:szCs w:val="23"/>
        </w:rPr>
      </w:pPr>
    </w:p>
    <w:p w14:paraId="334C978B" w14:textId="77777777" w:rsidR="002779A7" w:rsidRDefault="002779A7" w:rsidP="002779A7">
      <w:pPr>
        <w:tabs>
          <w:tab w:val="left" w:pos="720"/>
        </w:tabs>
        <w:spacing w:line="264" w:lineRule="auto"/>
        <w:ind w:left="720" w:hanging="720"/>
        <w:jc w:val="both"/>
        <w:rPr>
          <w:sz w:val="23"/>
          <w:szCs w:val="23"/>
        </w:rPr>
      </w:pPr>
      <w:r>
        <w:rPr>
          <w:b/>
          <w:sz w:val="23"/>
          <w:szCs w:val="23"/>
        </w:rPr>
        <w:t>5.</w:t>
      </w:r>
      <w:r>
        <w:rPr>
          <w:b/>
          <w:sz w:val="23"/>
          <w:szCs w:val="23"/>
        </w:rPr>
        <w:tab/>
        <w:t>INSTITUTIONAL AFFILIATION FEES</w:t>
      </w:r>
      <w:r>
        <w:rPr>
          <w:sz w:val="23"/>
          <w:szCs w:val="23"/>
        </w:rPr>
        <w:t xml:space="preserve">  </w:t>
      </w:r>
    </w:p>
    <w:p w14:paraId="1C5E8883" w14:textId="77777777" w:rsidR="002779A7" w:rsidRDefault="002779A7" w:rsidP="002779A7">
      <w:pPr>
        <w:spacing w:line="264" w:lineRule="auto"/>
        <w:jc w:val="both"/>
        <w:rPr>
          <w:sz w:val="23"/>
          <w:szCs w:val="23"/>
        </w:rPr>
      </w:pPr>
    </w:p>
    <w:p w14:paraId="71A7DB55" w14:textId="375FAD46" w:rsidR="002779A7" w:rsidRDefault="002779A7" w:rsidP="002779A7">
      <w:pPr>
        <w:spacing w:line="264" w:lineRule="auto"/>
        <w:jc w:val="both"/>
        <w:rPr>
          <w:sz w:val="23"/>
          <w:szCs w:val="23"/>
        </w:rPr>
      </w:pPr>
      <w:r>
        <w:rPr>
          <w:sz w:val="23"/>
          <w:szCs w:val="23"/>
        </w:rPr>
        <w:t xml:space="preserve">It is noted that ACRP does not charge a prescribed fee for institutional affiliation. As institutional affiliate </w:t>
      </w:r>
      <w:r w:rsidR="00F8563F">
        <w:rPr>
          <w:sz w:val="23"/>
          <w:szCs w:val="23"/>
        </w:rPr>
        <w:t>CC</w:t>
      </w:r>
      <w:r>
        <w:rPr>
          <w:sz w:val="23"/>
          <w:szCs w:val="23"/>
        </w:rPr>
        <w:t xml:space="preserve"> undertakes to pay an annual amount in accordance with its ability to contribute towards the professional body’s financial sustainability.</w:t>
      </w:r>
    </w:p>
    <w:p w14:paraId="54EBA833" w14:textId="77777777" w:rsidR="002779A7" w:rsidRDefault="002779A7" w:rsidP="002779A7">
      <w:pPr>
        <w:tabs>
          <w:tab w:val="left" w:pos="720"/>
        </w:tabs>
        <w:spacing w:line="264" w:lineRule="auto"/>
        <w:ind w:left="720" w:hanging="720"/>
        <w:jc w:val="both"/>
        <w:rPr>
          <w:b/>
          <w:sz w:val="23"/>
          <w:szCs w:val="23"/>
        </w:rPr>
      </w:pPr>
    </w:p>
    <w:p w14:paraId="2DB2C5B9" w14:textId="39DE4695" w:rsidR="00822968" w:rsidRPr="00C4442A" w:rsidRDefault="00A561DB">
      <w:pPr>
        <w:tabs>
          <w:tab w:val="left" w:pos="720"/>
        </w:tabs>
        <w:spacing w:line="264" w:lineRule="auto"/>
        <w:ind w:left="720" w:hanging="720"/>
        <w:jc w:val="both"/>
        <w:rPr>
          <w:sz w:val="22"/>
          <w:szCs w:val="22"/>
          <w:lang w:val="en-GB"/>
        </w:rPr>
      </w:pPr>
      <w:r>
        <w:rPr>
          <w:b/>
          <w:bCs/>
          <w:sz w:val="22"/>
          <w:szCs w:val="22"/>
          <w:lang w:val="en-GB"/>
        </w:rPr>
        <w:t>6</w:t>
      </w:r>
      <w:r w:rsidR="00822968" w:rsidRPr="00C4442A">
        <w:rPr>
          <w:b/>
          <w:bCs/>
          <w:sz w:val="22"/>
          <w:szCs w:val="22"/>
          <w:lang w:val="en-GB"/>
        </w:rPr>
        <w:t>.</w:t>
      </w:r>
      <w:r w:rsidR="00822968" w:rsidRPr="00C4442A">
        <w:rPr>
          <w:b/>
          <w:bCs/>
          <w:sz w:val="22"/>
          <w:szCs w:val="22"/>
          <w:lang w:val="en-GB"/>
        </w:rPr>
        <w:tab/>
      </w:r>
      <w:r w:rsidR="006858E6" w:rsidRPr="00C4442A">
        <w:rPr>
          <w:b/>
          <w:bCs/>
          <w:sz w:val="22"/>
          <w:szCs w:val="22"/>
          <w:lang w:val="en-GB"/>
        </w:rPr>
        <w:t>EXTENSION OF THE MOU</w:t>
      </w:r>
    </w:p>
    <w:p w14:paraId="3E5822FF" w14:textId="77777777" w:rsidR="00822968" w:rsidRPr="00C4442A" w:rsidRDefault="00822968">
      <w:pPr>
        <w:spacing w:line="264" w:lineRule="auto"/>
        <w:jc w:val="both"/>
        <w:rPr>
          <w:sz w:val="22"/>
          <w:szCs w:val="22"/>
          <w:lang w:val="en-GB"/>
        </w:rPr>
      </w:pPr>
    </w:p>
    <w:p w14:paraId="564373D7" w14:textId="01605AF7" w:rsidR="00822968" w:rsidRPr="00C4442A" w:rsidRDefault="00822968">
      <w:pPr>
        <w:spacing w:line="264" w:lineRule="auto"/>
        <w:jc w:val="both"/>
        <w:rPr>
          <w:sz w:val="22"/>
          <w:szCs w:val="22"/>
          <w:lang w:val="en-GB"/>
        </w:rPr>
      </w:pPr>
      <w:r w:rsidRPr="00C4442A">
        <w:rPr>
          <w:sz w:val="22"/>
          <w:szCs w:val="22"/>
          <w:lang w:val="en-GB"/>
        </w:rPr>
        <w:t xml:space="preserve">This document </w:t>
      </w:r>
      <w:r w:rsidR="006858E6" w:rsidRPr="00C4442A">
        <w:rPr>
          <w:sz w:val="22"/>
          <w:szCs w:val="22"/>
          <w:lang w:val="en-GB"/>
        </w:rPr>
        <w:t xml:space="preserve">fully describes the mutual understanding </w:t>
      </w:r>
      <w:r w:rsidRPr="00C4442A">
        <w:rPr>
          <w:sz w:val="22"/>
          <w:szCs w:val="22"/>
          <w:lang w:val="en-GB"/>
        </w:rPr>
        <w:t xml:space="preserve">between the parties. </w:t>
      </w:r>
      <w:r w:rsidR="006858E6" w:rsidRPr="00C4442A">
        <w:rPr>
          <w:sz w:val="22"/>
          <w:szCs w:val="22"/>
          <w:lang w:val="en-GB"/>
        </w:rPr>
        <w:t xml:space="preserve">Any extension of the understanding between the parties </w:t>
      </w:r>
      <w:r w:rsidRPr="00C4442A">
        <w:rPr>
          <w:sz w:val="22"/>
          <w:szCs w:val="22"/>
          <w:lang w:val="en-GB"/>
        </w:rPr>
        <w:t>should be validated in writing</w:t>
      </w:r>
      <w:r w:rsidR="00A83AEA" w:rsidRPr="00C4442A">
        <w:rPr>
          <w:sz w:val="22"/>
          <w:szCs w:val="22"/>
          <w:lang w:val="en-GB"/>
        </w:rPr>
        <w:t xml:space="preserve"> </w:t>
      </w:r>
      <w:r w:rsidR="00525C09">
        <w:rPr>
          <w:sz w:val="22"/>
          <w:szCs w:val="22"/>
          <w:lang w:val="en-GB"/>
        </w:rPr>
        <w:t xml:space="preserve">and signed </w:t>
      </w:r>
      <w:r w:rsidR="006858E6" w:rsidRPr="00C4442A">
        <w:rPr>
          <w:sz w:val="22"/>
          <w:szCs w:val="22"/>
          <w:lang w:val="en-GB"/>
        </w:rPr>
        <w:t>by the parties</w:t>
      </w:r>
      <w:r w:rsidR="00A83AEA" w:rsidRPr="00C4442A">
        <w:rPr>
          <w:sz w:val="22"/>
          <w:szCs w:val="22"/>
          <w:lang w:val="en-GB"/>
        </w:rPr>
        <w:t xml:space="preserve">, and appended </w:t>
      </w:r>
      <w:r w:rsidRPr="00C4442A">
        <w:rPr>
          <w:sz w:val="22"/>
          <w:szCs w:val="22"/>
          <w:lang w:val="en-GB"/>
        </w:rPr>
        <w:t xml:space="preserve">as an addendum to this Memorandum of </w:t>
      </w:r>
      <w:r w:rsidR="005668C3" w:rsidRPr="00C4442A">
        <w:rPr>
          <w:sz w:val="22"/>
          <w:szCs w:val="22"/>
          <w:lang w:val="en-GB"/>
        </w:rPr>
        <w:t>Understanding</w:t>
      </w:r>
      <w:r w:rsidRPr="00C4442A">
        <w:rPr>
          <w:sz w:val="22"/>
          <w:szCs w:val="22"/>
          <w:lang w:val="en-GB"/>
        </w:rPr>
        <w:t xml:space="preserve">.    </w:t>
      </w:r>
    </w:p>
    <w:p w14:paraId="74BFEBD3" w14:textId="77777777" w:rsidR="00822968" w:rsidRPr="00C4442A" w:rsidRDefault="00822968">
      <w:pPr>
        <w:spacing w:line="264" w:lineRule="auto"/>
        <w:jc w:val="both"/>
        <w:rPr>
          <w:sz w:val="22"/>
          <w:szCs w:val="22"/>
          <w:lang w:val="en-GB"/>
        </w:rPr>
      </w:pPr>
    </w:p>
    <w:p w14:paraId="01C6ED00" w14:textId="73E2BEDD" w:rsidR="00822968" w:rsidRPr="00C4442A" w:rsidRDefault="00A561DB">
      <w:pPr>
        <w:tabs>
          <w:tab w:val="left" w:pos="720"/>
        </w:tabs>
        <w:spacing w:line="264" w:lineRule="auto"/>
        <w:ind w:left="720" w:hanging="720"/>
        <w:jc w:val="both"/>
        <w:rPr>
          <w:sz w:val="22"/>
          <w:szCs w:val="22"/>
          <w:lang w:val="en-GB"/>
        </w:rPr>
      </w:pPr>
      <w:r>
        <w:rPr>
          <w:b/>
          <w:bCs/>
          <w:sz w:val="22"/>
          <w:szCs w:val="22"/>
          <w:lang w:val="en-GB"/>
        </w:rPr>
        <w:t>7</w:t>
      </w:r>
      <w:r w:rsidR="00822968" w:rsidRPr="00C4442A">
        <w:rPr>
          <w:b/>
          <w:bCs/>
          <w:sz w:val="22"/>
          <w:szCs w:val="22"/>
          <w:lang w:val="en-GB"/>
        </w:rPr>
        <w:t>.</w:t>
      </w:r>
      <w:r w:rsidR="00822968" w:rsidRPr="00C4442A">
        <w:rPr>
          <w:b/>
          <w:bCs/>
          <w:sz w:val="22"/>
          <w:szCs w:val="22"/>
          <w:lang w:val="en-GB"/>
        </w:rPr>
        <w:tab/>
        <w:t>TERMINATION</w:t>
      </w:r>
    </w:p>
    <w:p w14:paraId="477EC97A" w14:textId="77777777" w:rsidR="00822968" w:rsidRPr="00C4442A" w:rsidRDefault="00822968">
      <w:pPr>
        <w:spacing w:line="264" w:lineRule="auto"/>
        <w:jc w:val="both"/>
        <w:rPr>
          <w:sz w:val="22"/>
          <w:szCs w:val="22"/>
          <w:lang w:val="en-GB"/>
        </w:rPr>
      </w:pPr>
    </w:p>
    <w:p w14:paraId="66043B2A" w14:textId="2C15354D" w:rsidR="00822968" w:rsidRPr="00C4442A" w:rsidRDefault="00822968">
      <w:pPr>
        <w:spacing w:line="264" w:lineRule="auto"/>
        <w:jc w:val="both"/>
        <w:rPr>
          <w:sz w:val="22"/>
          <w:szCs w:val="22"/>
          <w:lang w:val="en-GB"/>
        </w:rPr>
      </w:pPr>
      <w:r w:rsidRPr="00C4442A">
        <w:rPr>
          <w:sz w:val="22"/>
          <w:szCs w:val="22"/>
          <w:lang w:val="en-GB"/>
        </w:rPr>
        <w:t>This Memorandum of</w:t>
      </w:r>
      <w:r w:rsidR="00732709" w:rsidRPr="00C4442A">
        <w:rPr>
          <w:sz w:val="22"/>
          <w:szCs w:val="22"/>
          <w:lang w:val="en-GB"/>
        </w:rPr>
        <w:t xml:space="preserve"> Understanding</w:t>
      </w:r>
      <w:r w:rsidRPr="00C4442A">
        <w:rPr>
          <w:sz w:val="22"/>
          <w:szCs w:val="22"/>
          <w:lang w:val="en-GB"/>
        </w:rPr>
        <w:t xml:space="preserve"> will remain in place until </w:t>
      </w:r>
      <w:r w:rsidR="00A83AEA" w:rsidRPr="00C4442A">
        <w:rPr>
          <w:sz w:val="22"/>
          <w:szCs w:val="22"/>
          <w:lang w:val="en-GB"/>
        </w:rPr>
        <w:t xml:space="preserve">either </w:t>
      </w:r>
      <w:r w:rsidRPr="00C4442A">
        <w:rPr>
          <w:sz w:val="22"/>
          <w:szCs w:val="22"/>
          <w:lang w:val="en-GB"/>
        </w:rPr>
        <w:t>one of the Parties informs the other that</w:t>
      </w:r>
      <w:r w:rsidR="00732709" w:rsidRPr="00C4442A">
        <w:rPr>
          <w:sz w:val="22"/>
          <w:szCs w:val="22"/>
          <w:lang w:val="en-GB"/>
        </w:rPr>
        <w:t xml:space="preserve"> it</w:t>
      </w:r>
      <w:r w:rsidRPr="00C4442A">
        <w:rPr>
          <w:sz w:val="22"/>
          <w:szCs w:val="22"/>
          <w:lang w:val="en-GB"/>
        </w:rPr>
        <w:t xml:space="preserve"> is to be terminated. The parties agree to a notice period of not less than t</w:t>
      </w:r>
      <w:r w:rsidR="00A83AEA" w:rsidRPr="00C4442A">
        <w:rPr>
          <w:sz w:val="22"/>
          <w:szCs w:val="22"/>
          <w:lang w:val="en-GB"/>
        </w:rPr>
        <w:t>hree calendar</w:t>
      </w:r>
      <w:r w:rsidRPr="00C4442A">
        <w:rPr>
          <w:sz w:val="22"/>
          <w:szCs w:val="22"/>
          <w:lang w:val="en-GB"/>
        </w:rPr>
        <w:t xml:space="preserve"> months.</w:t>
      </w:r>
    </w:p>
    <w:p w14:paraId="4B5EB60A" w14:textId="77777777" w:rsidR="00822968" w:rsidRPr="00C4442A" w:rsidRDefault="00822968">
      <w:pPr>
        <w:spacing w:line="264" w:lineRule="auto"/>
        <w:jc w:val="both"/>
        <w:rPr>
          <w:sz w:val="22"/>
          <w:szCs w:val="22"/>
          <w:lang w:val="en-GB"/>
        </w:rPr>
      </w:pPr>
    </w:p>
    <w:p w14:paraId="0B7A7A2C" w14:textId="77777777" w:rsidR="00822968" w:rsidRPr="00C4442A" w:rsidRDefault="00822968">
      <w:pPr>
        <w:spacing w:line="264" w:lineRule="auto"/>
        <w:jc w:val="both"/>
        <w:rPr>
          <w:sz w:val="22"/>
          <w:szCs w:val="22"/>
          <w:lang w:val="en-GB"/>
        </w:rPr>
      </w:pPr>
    </w:p>
    <w:p w14:paraId="74ADA9F8" w14:textId="77777777" w:rsidR="00822968" w:rsidRPr="00C4442A" w:rsidRDefault="00822968">
      <w:pPr>
        <w:spacing w:line="264" w:lineRule="auto"/>
        <w:jc w:val="both"/>
        <w:rPr>
          <w:sz w:val="22"/>
          <w:szCs w:val="22"/>
          <w:lang w:val="en-GB"/>
        </w:rPr>
      </w:pPr>
      <w:r w:rsidRPr="00C4442A">
        <w:rPr>
          <w:b/>
          <w:bCs/>
          <w:sz w:val="22"/>
          <w:szCs w:val="22"/>
          <w:lang w:val="en-GB"/>
        </w:rPr>
        <w:t>Signed:</w:t>
      </w:r>
    </w:p>
    <w:p w14:paraId="455E93F1" w14:textId="77777777" w:rsidR="00822968" w:rsidRPr="00C4442A" w:rsidRDefault="00822968">
      <w:pPr>
        <w:spacing w:line="264" w:lineRule="auto"/>
        <w:jc w:val="both"/>
        <w:rPr>
          <w:sz w:val="22"/>
          <w:szCs w:val="22"/>
          <w:lang w:val="en-GB"/>
        </w:rPr>
      </w:pPr>
    </w:p>
    <w:p w14:paraId="5FB64377" w14:textId="77777777" w:rsidR="00A83AEA" w:rsidRPr="00C4442A" w:rsidRDefault="00822968">
      <w:pPr>
        <w:spacing w:line="264" w:lineRule="auto"/>
        <w:jc w:val="both"/>
        <w:rPr>
          <w:sz w:val="22"/>
          <w:szCs w:val="22"/>
          <w:lang w:val="en-GB"/>
        </w:rPr>
      </w:pPr>
      <w:r w:rsidRPr="00C4442A">
        <w:rPr>
          <w:sz w:val="22"/>
          <w:szCs w:val="22"/>
          <w:lang w:val="en-GB"/>
        </w:rPr>
        <w:t xml:space="preserve">On behalf of ACRP: </w:t>
      </w:r>
    </w:p>
    <w:p w14:paraId="25329776" w14:textId="77777777" w:rsidR="00A83AEA" w:rsidRPr="00C4442A" w:rsidRDefault="00A83AEA">
      <w:pPr>
        <w:spacing w:line="264" w:lineRule="auto"/>
        <w:jc w:val="both"/>
        <w:rPr>
          <w:sz w:val="22"/>
          <w:szCs w:val="22"/>
          <w:lang w:val="en-GB"/>
        </w:rPr>
      </w:pPr>
    </w:p>
    <w:p w14:paraId="585E6056" w14:textId="0908AFCE" w:rsidR="00822968" w:rsidRPr="00C4442A" w:rsidRDefault="00A83AEA">
      <w:pPr>
        <w:spacing w:line="264" w:lineRule="auto"/>
        <w:jc w:val="both"/>
        <w:rPr>
          <w:sz w:val="22"/>
          <w:szCs w:val="22"/>
          <w:lang w:val="en-GB"/>
        </w:rPr>
      </w:pPr>
      <w:r w:rsidRPr="00C4442A">
        <w:rPr>
          <w:sz w:val="22"/>
          <w:szCs w:val="22"/>
          <w:lang w:val="en-GB"/>
        </w:rPr>
        <w:t xml:space="preserve">Signature: </w:t>
      </w:r>
      <w:r w:rsidR="00822968" w:rsidRPr="00C4442A">
        <w:rPr>
          <w:sz w:val="22"/>
          <w:szCs w:val="22"/>
          <w:lang w:val="en-GB"/>
        </w:rPr>
        <w:t>....................................................</w:t>
      </w:r>
      <w:r w:rsidRPr="00C4442A">
        <w:rPr>
          <w:sz w:val="22"/>
          <w:szCs w:val="22"/>
          <w:lang w:val="en-GB"/>
        </w:rPr>
        <w:t xml:space="preserve">....... At: ........................  </w:t>
      </w:r>
      <w:r w:rsidR="00822968" w:rsidRPr="00C4442A">
        <w:rPr>
          <w:sz w:val="22"/>
          <w:szCs w:val="22"/>
          <w:lang w:val="en-GB"/>
        </w:rPr>
        <w:t>Date: ......................</w:t>
      </w:r>
    </w:p>
    <w:p w14:paraId="37A2B0A3" w14:textId="77777777" w:rsidR="00822968" w:rsidRPr="00C4442A" w:rsidRDefault="00822968">
      <w:pPr>
        <w:spacing w:line="264" w:lineRule="auto"/>
        <w:jc w:val="both"/>
        <w:rPr>
          <w:sz w:val="22"/>
          <w:szCs w:val="22"/>
          <w:lang w:val="en-GB"/>
        </w:rPr>
      </w:pPr>
    </w:p>
    <w:p w14:paraId="5A1852A1" w14:textId="694723DB" w:rsidR="00A83AEA" w:rsidRPr="00C4442A" w:rsidRDefault="00822968">
      <w:pPr>
        <w:spacing w:line="264" w:lineRule="auto"/>
        <w:jc w:val="both"/>
        <w:rPr>
          <w:sz w:val="22"/>
          <w:szCs w:val="22"/>
          <w:lang w:val="en-GB"/>
        </w:rPr>
      </w:pPr>
      <w:r w:rsidRPr="00C4442A">
        <w:rPr>
          <w:sz w:val="22"/>
          <w:szCs w:val="22"/>
          <w:lang w:val="en-GB"/>
        </w:rPr>
        <w:lastRenderedPageBreak/>
        <w:t xml:space="preserve">On behalf of </w:t>
      </w:r>
      <w:r w:rsidR="00ED4641">
        <w:rPr>
          <w:sz w:val="22"/>
          <w:szCs w:val="22"/>
          <w:lang w:val="en-GB"/>
        </w:rPr>
        <w:t>CC</w:t>
      </w:r>
    </w:p>
    <w:p w14:paraId="73274636" w14:textId="77777777" w:rsidR="00A83AEA" w:rsidRPr="00C4442A" w:rsidRDefault="00A83AEA">
      <w:pPr>
        <w:spacing w:line="264" w:lineRule="auto"/>
        <w:jc w:val="both"/>
        <w:rPr>
          <w:sz w:val="22"/>
          <w:szCs w:val="22"/>
          <w:lang w:val="en-GB"/>
        </w:rPr>
      </w:pPr>
    </w:p>
    <w:p w14:paraId="5AAADFF9" w14:textId="5FE47157" w:rsidR="00822968" w:rsidRPr="00C4442A" w:rsidRDefault="00A83AEA" w:rsidP="005706D6">
      <w:pPr>
        <w:spacing w:line="264" w:lineRule="auto"/>
        <w:jc w:val="both"/>
      </w:pPr>
      <w:r w:rsidRPr="00C4442A">
        <w:rPr>
          <w:sz w:val="22"/>
          <w:szCs w:val="22"/>
          <w:lang w:val="en-GB"/>
        </w:rPr>
        <w:t>Signature: …………………………….</w:t>
      </w:r>
      <w:r w:rsidR="00822968" w:rsidRPr="00C4442A">
        <w:rPr>
          <w:sz w:val="22"/>
          <w:szCs w:val="22"/>
          <w:lang w:val="en-GB"/>
        </w:rPr>
        <w:t>..............</w:t>
      </w:r>
      <w:r w:rsidRPr="00C4442A">
        <w:rPr>
          <w:sz w:val="22"/>
          <w:szCs w:val="22"/>
          <w:lang w:val="en-GB"/>
        </w:rPr>
        <w:t xml:space="preserve"> At: ………………   </w:t>
      </w:r>
      <w:r w:rsidR="00822968" w:rsidRPr="00C4442A">
        <w:rPr>
          <w:sz w:val="22"/>
          <w:szCs w:val="22"/>
          <w:lang w:val="en-GB"/>
        </w:rPr>
        <w:t xml:space="preserve"> Date:</w:t>
      </w:r>
      <w:r w:rsidRPr="00C4442A">
        <w:rPr>
          <w:sz w:val="22"/>
          <w:szCs w:val="22"/>
          <w:lang w:val="en-GB"/>
        </w:rPr>
        <w:t xml:space="preserve"> </w:t>
      </w:r>
      <w:r w:rsidR="00822968" w:rsidRPr="00C4442A">
        <w:rPr>
          <w:sz w:val="22"/>
          <w:szCs w:val="22"/>
          <w:lang w:val="en-GB"/>
        </w:rPr>
        <w:t>...................</w:t>
      </w:r>
      <w:r w:rsidRPr="00C4442A">
        <w:rPr>
          <w:sz w:val="22"/>
          <w:szCs w:val="22"/>
          <w:lang w:val="en-GB"/>
        </w:rPr>
        <w:t>....</w:t>
      </w:r>
    </w:p>
    <w:sectPr w:rsidR="00822968" w:rsidRPr="00C4442A" w:rsidSect="00EC073A">
      <w:footerReference w:type="default" r:id="rId9"/>
      <w:type w:val="continuous"/>
      <w:pgSz w:w="11905" w:h="16837"/>
      <w:pgMar w:top="993" w:right="1440" w:bottom="284"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78677" w14:textId="77777777" w:rsidR="004F371D" w:rsidRDefault="004F371D">
      <w:r>
        <w:separator/>
      </w:r>
    </w:p>
  </w:endnote>
  <w:endnote w:type="continuationSeparator" w:id="0">
    <w:p w14:paraId="0A86ABCC" w14:textId="77777777" w:rsidR="004F371D" w:rsidRDefault="004F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354871"/>
      <w:docPartObj>
        <w:docPartGallery w:val="Page Numbers (Bottom of Page)"/>
        <w:docPartUnique/>
      </w:docPartObj>
    </w:sdtPr>
    <w:sdtEndPr>
      <w:rPr>
        <w:noProof/>
      </w:rPr>
    </w:sdtEndPr>
    <w:sdtContent>
      <w:p w14:paraId="04BB4AEC" w14:textId="50B1D0EF" w:rsidR="00A561DB" w:rsidRDefault="00A561DB">
        <w:pPr>
          <w:pStyle w:val="Footer"/>
        </w:pPr>
        <w:r>
          <w:fldChar w:fldCharType="begin"/>
        </w:r>
        <w:r>
          <w:instrText xml:space="preserve"> PAGE   \* MERGEFORMAT </w:instrText>
        </w:r>
        <w:r>
          <w:fldChar w:fldCharType="separate"/>
        </w:r>
        <w:r>
          <w:rPr>
            <w:noProof/>
          </w:rPr>
          <w:t>2</w:t>
        </w:r>
        <w:r>
          <w:rPr>
            <w:noProof/>
          </w:rPr>
          <w:fldChar w:fldCharType="end"/>
        </w:r>
      </w:p>
    </w:sdtContent>
  </w:sdt>
  <w:p w14:paraId="133052AD" w14:textId="77777777" w:rsidR="0074682F" w:rsidRDefault="0074682F">
    <w:pPr>
      <w:rPr>
        <w:lang w:val="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454139"/>
      <w:docPartObj>
        <w:docPartGallery w:val="Page Numbers (Bottom of Page)"/>
        <w:docPartUnique/>
      </w:docPartObj>
    </w:sdtPr>
    <w:sdtEndPr>
      <w:rPr>
        <w:noProof/>
      </w:rPr>
    </w:sdtEndPr>
    <w:sdtContent>
      <w:p w14:paraId="09C80177" w14:textId="64E83840" w:rsidR="00A561DB" w:rsidRDefault="00A561DB">
        <w:pPr>
          <w:pStyle w:val="Footer"/>
        </w:pPr>
        <w:r>
          <w:fldChar w:fldCharType="begin"/>
        </w:r>
        <w:r>
          <w:instrText xml:space="preserve"> PAGE   \* MERGEFORMAT </w:instrText>
        </w:r>
        <w:r>
          <w:fldChar w:fldCharType="separate"/>
        </w:r>
        <w:r>
          <w:rPr>
            <w:noProof/>
          </w:rPr>
          <w:t>2</w:t>
        </w:r>
        <w:r>
          <w:rPr>
            <w:noProof/>
          </w:rPr>
          <w:fldChar w:fldCharType="end"/>
        </w:r>
      </w:p>
    </w:sdtContent>
  </w:sdt>
  <w:p w14:paraId="1637A7B6" w14:textId="77777777" w:rsidR="0074682F" w:rsidRDefault="0074682F">
    <w:pPr>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D2C41" w14:textId="77777777" w:rsidR="004F371D" w:rsidRDefault="004F371D">
      <w:r>
        <w:separator/>
      </w:r>
    </w:p>
  </w:footnote>
  <w:footnote w:type="continuationSeparator" w:id="0">
    <w:p w14:paraId="36C4FC1F" w14:textId="77777777" w:rsidR="004F371D" w:rsidRDefault="004F371D">
      <w:r>
        <w:continuationSeparator/>
      </w:r>
    </w:p>
  </w:footnote>
  <w:footnote w:id="1">
    <w:p w14:paraId="0C37ECCC" w14:textId="77777777" w:rsidR="00946071" w:rsidRDefault="00946071" w:rsidP="00946071">
      <w:pPr>
        <w:spacing w:after="240"/>
      </w:pPr>
      <w:r>
        <w:rPr>
          <w:rStyle w:val="FootnoteCharacters"/>
        </w:rPr>
        <w:footnoteRef/>
      </w:r>
      <w:r>
        <w:rPr>
          <w:vertAlign w:val="superscript"/>
        </w:rPr>
        <w:tab/>
      </w:r>
      <w:r>
        <w:rPr>
          <w:sz w:val="18"/>
          <w:szCs w:val="18"/>
        </w:rPr>
        <w:t xml:space="preserve">RPL: </w:t>
      </w:r>
      <w:r>
        <w:rPr>
          <w:b/>
          <w:i/>
          <w:sz w:val="18"/>
          <w:szCs w:val="18"/>
        </w:rPr>
        <w:t>Recognition of Prior Learning</w:t>
      </w:r>
      <w:r>
        <w:rPr>
          <w:sz w:val="18"/>
          <w:szCs w:val="18"/>
        </w:rPr>
        <w:t xml:space="preserve"> towards a professional designation. RPL towards a </w:t>
      </w:r>
      <w:r>
        <w:rPr>
          <w:b/>
          <w:i/>
          <w:sz w:val="18"/>
          <w:szCs w:val="18"/>
        </w:rPr>
        <w:t>designation</w:t>
      </w:r>
      <w:r>
        <w:rPr>
          <w:sz w:val="18"/>
          <w:szCs w:val="18"/>
        </w:rPr>
        <w:t xml:space="preserve"> is a function of a professional body, and should be distinguished from RPL towards a qualification which is the duty of a training provider. </w:t>
      </w:r>
      <w:r>
        <w:t xml:space="preserve"> </w:t>
      </w:r>
    </w:p>
  </w:footnote>
  <w:footnote w:id="2">
    <w:p w14:paraId="555762A1" w14:textId="393ECF69" w:rsidR="00946071" w:rsidRDefault="00946071" w:rsidP="00946071">
      <w:pPr>
        <w:spacing w:after="240"/>
      </w:pPr>
      <w:r w:rsidRPr="0047331B">
        <w:rPr>
          <w:rStyle w:val="FootnoteCharacters"/>
          <w:sz w:val="16"/>
          <w:szCs w:val="16"/>
        </w:rPr>
        <w:footnoteRef/>
      </w:r>
      <w:r w:rsidR="0047331B" w:rsidRPr="0047331B">
        <w:rPr>
          <w:sz w:val="16"/>
          <w:szCs w:val="16"/>
        </w:rPr>
        <w:t xml:space="preserve"> </w:t>
      </w:r>
      <w:r>
        <w:rPr>
          <w:sz w:val="18"/>
          <w:szCs w:val="18"/>
        </w:rPr>
        <w:t xml:space="preserve">Guidance is normally done in the form of an induction or training </w:t>
      </w:r>
      <w:proofErr w:type="spellStart"/>
      <w:r>
        <w:rPr>
          <w:sz w:val="18"/>
          <w:szCs w:val="18"/>
        </w:rPr>
        <w:t>programme</w:t>
      </w:r>
      <w:proofErr w:type="spellEnd"/>
      <w:r>
        <w:rPr>
          <w:sz w:val="18"/>
          <w:szCs w:val="18"/>
        </w:rPr>
        <w:t xml:space="preserve">. The contents of the </w:t>
      </w:r>
      <w:proofErr w:type="spellStart"/>
      <w:r>
        <w:rPr>
          <w:sz w:val="18"/>
          <w:szCs w:val="18"/>
        </w:rPr>
        <w:t>programme</w:t>
      </w:r>
      <w:proofErr w:type="spellEnd"/>
      <w:r>
        <w:rPr>
          <w:sz w:val="18"/>
          <w:szCs w:val="18"/>
        </w:rPr>
        <w:t xml:space="preserve"> depends on the scope of the agreements reached in terms of this MoU. </w:t>
      </w:r>
    </w:p>
  </w:footnote>
  <w:footnote w:id="3">
    <w:p w14:paraId="5ABE9A5D" w14:textId="2061B79F" w:rsidR="0074682F" w:rsidRPr="00C4442A" w:rsidRDefault="0074682F">
      <w:pPr>
        <w:pStyle w:val="FootnoteText"/>
        <w:rPr>
          <w:lang w:val="en-ZA"/>
        </w:rPr>
      </w:pPr>
      <w:r>
        <w:rPr>
          <w:rStyle w:val="FootnoteReference"/>
        </w:rPr>
        <w:footnoteRef/>
      </w:r>
      <w:r>
        <w:t xml:space="preserve"> </w:t>
      </w:r>
      <w:r w:rsidRPr="00C4442A">
        <w:rPr>
          <w:lang w:val="en-ZA"/>
        </w:rPr>
        <w:t xml:space="preserve">This includes a qualification which is currently published on the SAQA website as a registered qualification, or which was a qualification registered by SAQA or its predecessors at the time when it was awarded to the applicant.   </w:t>
      </w:r>
    </w:p>
  </w:footnote>
  <w:footnote w:id="4">
    <w:p w14:paraId="3CE41B93" w14:textId="4DF98ACD" w:rsidR="0074682F" w:rsidRPr="0053207D" w:rsidRDefault="0074682F">
      <w:pPr>
        <w:pStyle w:val="FootnoteText"/>
        <w:rPr>
          <w:lang w:val="en-ZA"/>
        </w:rPr>
      </w:pPr>
      <w:r w:rsidRPr="00C4442A">
        <w:rPr>
          <w:rStyle w:val="FootnoteReference"/>
        </w:rPr>
        <w:footnoteRef/>
      </w:r>
      <w:r w:rsidRPr="00C4442A">
        <w:t xml:space="preserve"> </w:t>
      </w:r>
      <w:r w:rsidRPr="00C4442A">
        <w:rPr>
          <w:lang w:val="en-ZA"/>
        </w:rPr>
        <w:t xml:space="preserve">A foreign qualification which has been evaluated by SAQA and found to be equivalent to a registered South African qualification. A certificate provided by SAQA to confirm this has to be submitted with the application. </w:t>
      </w:r>
    </w:p>
  </w:footnote>
  <w:footnote w:id="5">
    <w:p w14:paraId="6660F410" w14:textId="018D243A" w:rsidR="0074682F" w:rsidRPr="006E1516" w:rsidRDefault="0074682F">
      <w:pPr>
        <w:pStyle w:val="FootnoteText"/>
        <w:rPr>
          <w:color w:val="FF0000"/>
          <w:lang w:val="en-ZA"/>
        </w:rPr>
      </w:pPr>
      <w:r>
        <w:rPr>
          <w:rStyle w:val="FootnoteReference"/>
        </w:rPr>
        <w:footnoteRef/>
      </w:r>
      <w:r>
        <w:t xml:space="preserve"> </w:t>
      </w:r>
      <w:r w:rsidRPr="00C4442A">
        <w:rPr>
          <w:lang w:val="en-GB"/>
        </w:rPr>
        <w:t>Advanced Religious Practitioner, Religious Professional or Religious Specialist</w:t>
      </w:r>
    </w:p>
  </w:footnote>
  <w:footnote w:id="6">
    <w:p w14:paraId="2A0B4DE5" w14:textId="60FA23C5" w:rsidR="00604AE3" w:rsidRDefault="00604AE3" w:rsidP="00604AE3">
      <w:pPr>
        <w:spacing w:after="240"/>
      </w:pPr>
      <w:r w:rsidRPr="002779A7">
        <w:rPr>
          <w:rStyle w:val="FootnoteCharacters"/>
          <w:sz w:val="16"/>
          <w:szCs w:val="16"/>
        </w:rPr>
        <w:footnoteRef/>
      </w:r>
      <w:r>
        <w:rPr>
          <w:vertAlign w:val="superscript"/>
        </w:rPr>
        <w:tab/>
      </w:r>
      <w:r>
        <w:rPr>
          <w:sz w:val="18"/>
          <w:szCs w:val="18"/>
        </w:rPr>
        <w:t>The word “conflict” is understood as “an opposing position”. There will obviously be many differences between the documents of ACRP and CAN respectively, but as long as differences do not represent opposing (conflicting) positions with regard to matters under consideration, these will be acceptable.</w:t>
      </w:r>
      <w:r>
        <w:t xml:space="preserve">        </w:t>
      </w:r>
    </w:p>
  </w:footnote>
  <w:footnote w:id="7">
    <w:p w14:paraId="0EB81952" w14:textId="50B93896" w:rsidR="00604AE3" w:rsidRDefault="00604AE3" w:rsidP="00604AE3">
      <w:pPr>
        <w:spacing w:after="240"/>
      </w:pPr>
      <w:r w:rsidRPr="002779A7">
        <w:rPr>
          <w:rStyle w:val="FootnoteCharacters"/>
          <w:sz w:val="16"/>
          <w:szCs w:val="16"/>
        </w:rPr>
        <w:footnoteRef/>
      </w:r>
      <w:r>
        <w:rPr>
          <w:vertAlign w:val="superscript"/>
        </w:rPr>
        <w:tab/>
      </w:r>
      <w:r>
        <w:rPr>
          <w:sz w:val="18"/>
          <w:szCs w:val="18"/>
        </w:rPr>
        <w:t>As set out in the ACRP Scopes of Practice, Code of Ethics and Disciplinary Code</w:t>
      </w:r>
    </w:p>
  </w:footnote>
  <w:footnote w:id="8">
    <w:p w14:paraId="3CC26F53" w14:textId="77777777" w:rsidR="002779A7" w:rsidRPr="00604AE3" w:rsidRDefault="002779A7" w:rsidP="002779A7">
      <w:pPr>
        <w:pStyle w:val="FootnoteText"/>
        <w:rPr>
          <w:b/>
          <w:bCs/>
          <w:lang w:val="en-GB"/>
        </w:rPr>
      </w:pPr>
      <w:r>
        <w:rPr>
          <w:rStyle w:val="FootnoteReference"/>
        </w:rPr>
        <w:footnoteRef/>
      </w:r>
      <w:r>
        <w:t xml:space="preserve"> </w:t>
      </w:r>
      <w:r>
        <w:rPr>
          <w:lang w:val="en-ZA"/>
        </w:rPr>
        <w:t xml:space="preserve">ACRP’s CPD policy and strategy is described in a document entitled </w:t>
      </w:r>
      <w:r w:rsidRPr="00604AE3">
        <w:rPr>
          <w:i/>
          <w:iCs/>
          <w:lang w:val="en-GB"/>
        </w:rPr>
        <w:t>Guidelines for submitting Continued Professional Development (CPD) programmes for accreditation with CGMP and CMTP</w:t>
      </w:r>
      <w:r w:rsidRPr="00604AE3">
        <w:rPr>
          <w:lang w:val="en-GB"/>
        </w:rPr>
        <w:t xml:space="preserve"> – obtainable from the ACRP website or ACRP office.</w:t>
      </w:r>
      <w:r>
        <w:rPr>
          <w:b/>
          <w:bCs/>
          <w:lang w:val="en-GB"/>
        </w:rPr>
        <w:t xml:space="preserve"> </w:t>
      </w:r>
    </w:p>
    <w:p w14:paraId="0A358E9C" w14:textId="77777777" w:rsidR="002779A7" w:rsidRPr="00604AE3" w:rsidRDefault="002779A7" w:rsidP="002779A7">
      <w:pPr>
        <w:pStyle w:val="FootnoteText"/>
        <w:rPr>
          <w:lang w:val="en-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2E5B"/>
    <w:multiLevelType w:val="hybridMultilevel"/>
    <w:tmpl w:val="E8640BCA"/>
    <w:lvl w:ilvl="0" w:tplc="6F2EBAFC">
      <w:start w:val="4"/>
      <w:numFmt w:val="bullet"/>
      <w:lvlText w:val="-"/>
      <w:lvlJc w:val="left"/>
      <w:pPr>
        <w:ind w:left="1800" w:hanging="360"/>
      </w:pPr>
      <w:rPr>
        <w:rFonts w:ascii="Times New Roman" w:eastAsia="Times New Roman" w:hAnsi="Times New Roman" w:cs="Times New Roman"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15:restartNumberingAfterBreak="0">
    <w:nsid w:val="18B62B50"/>
    <w:multiLevelType w:val="hybridMultilevel"/>
    <w:tmpl w:val="113EE72A"/>
    <w:lvl w:ilvl="0" w:tplc="0BE22EB4">
      <w:start w:val="4"/>
      <w:numFmt w:val="bullet"/>
      <w:lvlText w:val="-"/>
      <w:lvlJc w:val="left"/>
      <w:pPr>
        <w:ind w:left="1800" w:hanging="360"/>
      </w:pPr>
      <w:rPr>
        <w:rFonts w:ascii="Times New Roman" w:eastAsia="Times New Roman" w:hAnsi="Times New Roman" w:cs="Times New Roman"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190761C4"/>
    <w:multiLevelType w:val="hybridMultilevel"/>
    <w:tmpl w:val="368AA750"/>
    <w:lvl w:ilvl="0" w:tplc="8500C2F8">
      <w:start w:val="4"/>
      <w:numFmt w:val="bullet"/>
      <w:lvlText w:val="-"/>
      <w:lvlJc w:val="left"/>
      <w:pPr>
        <w:ind w:left="1080" w:hanging="360"/>
      </w:pPr>
      <w:rPr>
        <w:rFonts w:ascii="Times New Roman" w:eastAsia="Times New Roman"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9E51C2D"/>
    <w:multiLevelType w:val="hybridMultilevel"/>
    <w:tmpl w:val="E648F2AE"/>
    <w:lvl w:ilvl="0" w:tplc="6C76752E">
      <w:start w:val="4"/>
      <w:numFmt w:val="bullet"/>
      <w:lvlText w:val="-"/>
      <w:lvlJc w:val="left"/>
      <w:pPr>
        <w:ind w:left="1080" w:hanging="360"/>
      </w:pPr>
      <w:rPr>
        <w:rFonts w:ascii="Times New Roman" w:eastAsia="Times New Roman" w:hAnsi="Times New Roman"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52041B39"/>
    <w:multiLevelType w:val="hybridMultilevel"/>
    <w:tmpl w:val="34504A00"/>
    <w:lvl w:ilvl="0" w:tplc="4B206072">
      <w:start w:val="1"/>
      <w:numFmt w:val="bullet"/>
      <w:lvlText w:val="•"/>
      <w:lvlJc w:val="left"/>
      <w:pPr>
        <w:ind w:left="1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BFAA98A">
      <w:start w:val="1"/>
      <w:numFmt w:val="bullet"/>
      <w:lvlText w:val="o"/>
      <w:lvlJc w:val="left"/>
      <w:pPr>
        <w:ind w:left="11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A684AC04">
      <w:start w:val="1"/>
      <w:numFmt w:val="bullet"/>
      <w:lvlText w:val="▪"/>
      <w:lvlJc w:val="left"/>
      <w:pPr>
        <w:ind w:left="19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73AFD94">
      <w:start w:val="1"/>
      <w:numFmt w:val="bullet"/>
      <w:lvlText w:val="•"/>
      <w:lvlJc w:val="left"/>
      <w:pPr>
        <w:ind w:left="26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AC305574">
      <w:start w:val="1"/>
      <w:numFmt w:val="bullet"/>
      <w:lvlText w:val="o"/>
      <w:lvlJc w:val="left"/>
      <w:pPr>
        <w:ind w:left="3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726AE46">
      <w:start w:val="1"/>
      <w:numFmt w:val="bullet"/>
      <w:lvlText w:val="▪"/>
      <w:lvlJc w:val="left"/>
      <w:pPr>
        <w:ind w:left="4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9D867C6">
      <w:start w:val="1"/>
      <w:numFmt w:val="bullet"/>
      <w:lvlText w:val="•"/>
      <w:lvlJc w:val="left"/>
      <w:pPr>
        <w:ind w:left="4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F881B74">
      <w:start w:val="1"/>
      <w:numFmt w:val="bullet"/>
      <w:lvlText w:val="o"/>
      <w:lvlJc w:val="left"/>
      <w:pPr>
        <w:ind w:left="5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85E38C4">
      <w:start w:val="1"/>
      <w:numFmt w:val="bullet"/>
      <w:lvlText w:val="▪"/>
      <w:lvlJc w:val="left"/>
      <w:pPr>
        <w:ind w:left="62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6A6E4BFA"/>
    <w:multiLevelType w:val="hybridMultilevel"/>
    <w:tmpl w:val="73AAC5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7BA67085"/>
    <w:multiLevelType w:val="hybridMultilevel"/>
    <w:tmpl w:val="CB52B536"/>
    <w:lvl w:ilvl="0" w:tplc="8C923304">
      <w:start w:val="1"/>
      <w:numFmt w:val="bullet"/>
      <w:lvlText w:val="•"/>
      <w:lvlJc w:val="left"/>
      <w:pPr>
        <w:ind w:left="1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2AE7C80">
      <w:start w:val="1"/>
      <w:numFmt w:val="bullet"/>
      <w:lvlText w:val="o"/>
      <w:lvlJc w:val="left"/>
      <w:pPr>
        <w:ind w:left="11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78604A2">
      <w:start w:val="1"/>
      <w:numFmt w:val="bullet"/>
      <w:lvlText w:val="▪"/>
      <w:lvlJc w:val="left"/>
      <w:pPr>
        <w:ind w:left="19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65604D2">
      <w:start w:val="1"/>
      <w:numFmt w:val="bullet"/>
      <w:lvlText w:val="•"/>
      <w:lvlJc w:val="left"/>
      <w:pPr>
        <w:ind w:left="26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CD29216">
      <w:start w:val="1"/>
      <w:numFmt w:val="bullet"/>
      <w:lvlText w:val="o"/>
      <w:lvlJc w:val="left"/>
      <w:pPr>
        <w:ind w:left="3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20E1ADC">
      <w:start w:val="1"/>
      <w:numFmt w:val="bullet"/>
      <w:lvlText w:val="▪"/>
      <w:lvlJc w:val="left"/>
      <w:pPr>
        <w:ind w:left="4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60A1A04">
      <w:start w:val="1"/>
      <w:numFmt w:val="bullet"/>
      <w:lvlText w:val="•"/>
      <w:lvlJc w:val="left"/>
      <w:pPr>
        <w:ind w:left="4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8286DDC6">
      <w:start w:val="1"/>
      <w:numFmt w:val="bullet"/>
      <w:lvlText w:val="o"/>
      <w:lvlJc w:val="left"/>
      <w:pPr>
        <w:ind w:left="5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01892D6">
      <w:start w:val="1"/>
      <w:numFmt w:val="bullet"/>
      <w:lvlText w:val="▪"/>
      <w:lvlJc w:val="left"/>
      <w:pPr>
        <w:ind w:left="62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63"/>
    <w:rsid w:val="00004391"/>
    <w:rsid w:val="000638B6"/>
    <w:rsid w:val="0007489F"/>
    <w:rsid w:val="00091881"/>
    <w:rsid w:val="000B53FF"/>
    <w:rsid w:val="000D4F16"/>
    <w:rsid w:val="000E610E"/>
    <w:rsid w:val="001A793C"/>
    <w:rsid w:val="001B0E66"/>
    <w:rsid w:val="002204CE"/>
    <w:rsid w:val="00222B4B"/>
    <w:rsid w:val="00263430"/>
    <w:rsid w:val="002779A7"/>
    <w:rsid w:val="003271B1"/>
    <w:rsid w:val="003426C1"/>
    <w:rsid w:val="003C5A2E"/>
    <w:rsid w:val="003D1C85"/>
    <w:rsid w:val="00404D6E"/>
    <w:rsid w:val="00435064"/>
    <w:rsid w:val="00441E77"/>
    <w:rsid w:val="004616F9"/>
    <w:rsid w:val="0047331B"/>
    <w:rsid w:val="00492DD3"/>
    <w:rsid w:val="004F371D"/>
    <w:rsid w:val="00521614"/>
    <w:rsid w:val="00522BD7"/>
    <w:rsid w:val="00525C09"/>
    <w:rsid w:val="0053207D"/>
    <w:rsid w:val="005453A1"/>
    <w:rsid w:val="005668C3"/>
    <w:rsid w:val="005706D6"/>
    <w:rsid w:val="00575909"/>
    <w:rsid w:val="005A646D"/>
    <w:rsid w:val="00604AE3"/>
    <w:rsid w:val="006349AC"/>
    <w:rsid w:val="00673386"/>
    <w:rsid w:val="006858E6"/>
    <w:rsid w:val="006D6076"/>
    <w:rsid w:val="006E1516"/>
    <w:rsid w:val="00706985"/>
    <w:rsid w:val="007134CA"/>
    <w:rsid w:val="0072057C"/>
    <w:rsid w:val="00732709"/>
    <w:rsid w:val="0074682F"/>
    <w:rsid w:val="00767911"/>
    <w:rsid w:val="007A2241"/>
    <w:rsid w:val="00810445"/>
    <w:rsid w:val="00822968"/>
    <w:rsid w:val="008744E2"/>
    <w:rsid w:val="00897E20"/>
    <w:rsid w:val="008D7037"/>
    <w:rsid w:val="009233B5"/>
    <w:rsid w:val="00946071"/>
    <w:rsid w:val="00961B03"/>
    <w:rsid w:val="009A092F"/>
    <w:rsid w:val="009A6C3A"/>
    <w:rsid w:val="00A1377D"/>
    <w:rsid w:val="00A171A3"/>
    <w:rsid w:val="00A561DB"/>
    <w:rsid w:val="00A83AEA"/>
    <w:rsid w:val="00A95730"/>
    <w:rsid w:val="00AB2658"/>
    <w:rsid w:val="00AC4C95"/>
    <w:rsid w:val="00AF1347"/>
    <w:rsid w:val="00AF6DFC"/>
    <w:rsid w:val="00B52BF3"/>
    <w:rsid w:val="00B74190"/>
    <w:rsid w:val="00C06848"/>
    <w:rsid w:val="00C4442A"/>
    <w:rsid w:val="00C6433A"/>
    <w:rsid w:val="00CB03A4"/>
    <w:rsid w:val="00CF14A4"/>
    <w:rsid w:val="00D37302"/>
    <w:rsid w:val="00DB5418"/>
    <w:rsid w:val="00DD3328"/>
    <w:rsid w:val="00DE45CC"/>
    <w:rsid w:val="00E37678"/>
    <w:rsid w:val="00E4127A"/>
    <w:rsid w:val="00E97B2B"/>
    <w:rsid w:val="00EC073A"/>
    <w:rsid w:val="00ED12A6"/>
    <w:rsid w:val="00ED360A"/>
    <w:rsid w:val="00ED4641"/>
    <w:rsid w:val="00EF3DEF"/>
    <w:rsid w:val="00EF455A"/>
    <w:rsid w:val="00EF61EE"/>
    <w:rsid w:val="00F56E38"/>
    <w:rsid w:val="00F649E9"/>
    <w:rsid w:val="00F8563F"/>
    <w:rsid w:val="00F95763"/>
    <w:rsid w:val="00FE07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A25F8"/>
  <w14:defaultImageDpi w14:val="0"/>
  <w15:docId w15:val="{64A87366-804C-44F4-BD22-1F5DF360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 w:val="left" w:pos="936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 w:val="left" w:pos="9360"/>
      </w:tabs>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jc w:val="both"/>
    </w:pPr>
    <w:rPr>
      <w:rFonts w:ascii="Times New Roman" w:hAnsi="Times New Roman"/>
      <w:sz w:val="24"/>
      <w:szCs w:val="24"/>
      <w:lang w:val="en-US"/>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0"/>
      <w:jc w:val="both"/>
    </w:pPr>
    <w:rPr>
      <w:rFonts w:ascii="Times New Roman" w:hAnsi="Times New Roman"/>
      <w:sz w:val="24"/>
      <w:szCs w:val="24"/>
      <w:lang w:val="en-US"/>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ind w:left="4320"/>
      <w:jc w:val="both"/>
    </w:pPr>
    <w:rPr>
      <w:rFonts w:ascii="Times New Roman" w:hAnsi="Times New Roman"/>
      <w:sz w:val="24"/>
      <w:szCs w:val="24"/>
      <w:lang w:val="en-US"/>
    </w:rPr>
  </w:style>
  <w:style w:type="paragraph" w:customStyle="1" w:styleId="20">
    <w:name w:val="_20"/>
    <w:uiPriority w:val="99"/>
    <w:pPr>
      <w:widowControl w:val="0"/>
      <w:tabs>
        <w:tab w:val="left" w:pos="5040"/>
        <w:tab w:val="left" w:pos="5760"/>
        <w:tab w:val="left" w:pos="6480"/>
        <w:tab w:val="left" w:pos="7200"/>
        <w:tab w:val="left" w:pos="7920"/>
        <w:tab w:val="left" w:pos="8640"/>
        <w:tab w:val="left" w:pos="9360"/>
      </w:tabs>
      <w:autoSpaceDE w:val="0"/>
      <w:autoSpaceDN w:val="0"/>
      <w:adjustRightInd w:val="0"/>
      <w:ind w:left="5040"/>
      <w:jc w:val="both"/>
    </w:pPr>
    <w:rPr>
      <w:rFonts w:ascii="Times New Roman" w:hAnsi="Times New Roman"/>
      <w:sz w:val="24"/>
      <w:szCs w:val="24"/>
      <w:lang w:val="en-US"/>
    </w:rPr>
  </w:style>
  <w:style w:type="paragraph" w:customStyle="1" w:styleId="19">
    <w:name w:val="_19"/>
    <w:uiPriority w:val="99"/>
    <w:pPr>
      <w:widowControl w:val="0"/>
      <w:tabs>
        <w:tab w:val="left" w:pos="5760"/>
        <w:tab w:val="left" w:pos="6480"/>
        <w:tab w:val="left" w:pos="7200"/>
        <w:tab w:val="left" w:pos="7920"/>
        <w:tab w:val="left" w:pos="8640"/>
        <w:tab w:val="left" w:pos="9360"/>
      </w:tabs>
      <w:autoSpaceDE w:val="0"/>
      <w:autoSpaceDN w:val="0"/>
      <w:adjustRightInd w:val="0"/>
      <w:ind w:left="5760"/>
      <w:jc w:val="both"/>
    </w:pPr>
    <w:rPr>
      <w:rFonts w:ascii="Times New Roman" w:hAnsi="Times New Roman"/>
      <w:sz w:val="24"/>
      <w:szCs w:val="24"/>
      <w:lang w:val="en-US"/>
    </w:rPr>
  </w:style>
  <w:style w:type="paragraph" w:customStyle="1" w:styleId="18">
    <w:name w:val="_18"/>
    <w:uiPriority w:val="99"/>
    <w:pPr>
      <w:widowControl w:val="0"/>
      <w:tabs>
        <w:tab w:val="left" w:pos="6480"/>
        <w:tab w:val="left" w:pos="7200"/>
        <w:tab w:val="left" w:pos="7920"/>
        <w:tab w:val="left" w:pos="8640"/>
        <w:tab w:val="left" w:pos="9360"/>
      </w:tabs>
      <w:autoSpaceDE w:val="0"/>
      <w:autoSpaceDN w:val="0"/>
      <w:adjustRightInd w:val="0"/>
      <w:ind w:left="6480"/>
      <w:jc w:val="both"/>
    </w:pPr>
    <w:rPr>
      <w:rFonts w:ascii="Times New Roman" w:hAnsi="Times New Roman"/>
      <w:sz w:val="24"/>
      <w:szCs w:val="24"/>
      <w:lang w:val="en-US"/>
    </w:rPr>
  </w:style>
  <w:style w:type="paragraph" w:customStyle="1" w:styleId="9">
    <w:name w:val="_9"/>
    <w:uiPriority w:val="99"/>
    <w:pPr>
      <w:widowControl w:val="0"/>
      <w:tabs>
        <w:tab w:val="left" w:pos="6480"/>
        <w:tab w:val="left" w:pos="7200"/>
        <w:tab w:val="left" w:pos="7920"/>
        <w:tab w:val="left" w:pos="8640"/>
        <w:tab w:val="left" w:pos="9360"/>
      </w:tabs>
      <w:autoSpaceDE w:val="0"/>
      <w:autoSpaceDN w:val="0"/>
      <w:adjustRightInd w:val="0"/>
      <w:ind w:left="6480"/>
      <w:jc w:val="both"/>
    </w:pPr>
    <w:rPr>
      <w:rFonts w:ascii="Times New Roman" w:hAnsi="Times New Roman"/>
      <w:sz w:val="24"/>
      <w:szCs w:val="24"/>
      <w:lang w:val="en-US"/>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Times New Roman" w:hAnsi="Times New Roman"/>
      <w:sz w:val="24"/>
      <w:szCs w:val="24"/>
      <w:lang w:val="en-US"/>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jc w:val="both"/>
    </w:pPr>
    <w:rPr>
      <w:rFonts w:ascii="Times New Roman" w:hAnsi="Times New Roman"/>
      <w:sz w:val="24"/>
      <w:szCs w:val="24"/>
      <w:lang w:val="en-US"/>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jc w:val="both"/>
    </w:pPr>
    <w:rPr>
      <w:rFonts w:ascii="Times New Roman" w:hAnsi="Times New Roman"/>
      <w:sz w:val="24"/>
      <w:szCs w:val="24"/>
      <w:lang w:val="en-US"/>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80"/>
      <w:jc w:val="both"/>
    </w:pPr>
    <w:rPr>
      <w:rFonts w:ascii="Times New Roman" w:hAnsi="Times New Roman"/>
      <w:sz w:val="24"/>
      <w:szCs w:val="24"/>
      <w:lang w:val="en-US"/>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0"/>
      <w:jc w:val="both"/>
    </w:pPr>
    <w:rPr>
      <w:rFonts w:ascii="Times New Roman" w:hAnsi="Times New Roman"/>
      <w:sz w:val="24"/>
      <w:szCs w:val="24"/>
      <w:lang w:val="en-US"/>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 w:val="left" w:pos="9360"/>
      </w:tabs>
      <w:autoSpaceDE w:val="0"/>
      <w:autoSpaceDN w:val="0"/>
      <w:adjustRightInd w:val="0"/>
      <w:ind w:left="4320"/>
      <w:jc w:val="both"/>
    </w:pPr>
    <w:rPr>
      <w:rFonts w:ascii="Times New Roman" w:hAnsi="Times New Roman"/>
      <w:sz w:val="24"/>
      <w:szCs w:val="24"/>
      <w:lang w:val="en-US"/>
    </w:rPr>
  </w:style>
  <w:style w:type="paragraph" w:customStyle="1" w:styleId="2">
    <w:name w:val="_2"/>
    <w:uiPriority w:val="99"/>
    <w:pPr>
      <w:widowControl w:val="0"/>
      <w:tabs>
        <w:tab w:val="left" w:pos="5040"/>
        <w:tab w:val="left" w:pos="5760"/>
        <w:tab w:val="left" w:pos="6480"/>
        <w:tab w:val="left" w:pos="7200"/>
        <w:tab w:val="left" w:pos="7920"/>
        <w:tab w:val="left" w:pos="8640"/>
        <w:tab w:val="left" w:pos="9360"/>
      </w:tabs>
      <w:autoSpaceDE w:val="0"/>
      <w:autoSpaceDN w:val="0"/>
      <w:adjustRightInd w:val="0"/>
      <w:ind w:left="5040"/>
      <w:jc w:val="both"/>
    </w:pPr>
    <w:rPr>
      <w:rFonts w:ascii="Times New Roman" w:hAnsi="Times New Roman"/>
      <w:sz w:val="24"/>
      <w:szCs w:val="24"/>
      <w:lang w:val="en-US"/>
    </w:rPr>
  </w:style>
  <w:style w:type="paragraph" w:customStyle="1" w:styleId="1">
    <w:name w:val="_1"/>
    <w:uiPriority w:val="99"/>
    <w:pPr>
      <w:widowControl w:val="0"/>
      <w:tabs>
        <w:tab w:val="left" w:pos="5760"/>
        <w:tab w:val="left" w:pos="6480"/>
        <w:tab w:val="left" w:pos="7200"/>
        <w:tab w:val="left" w:pos="7920"/>
        <w:tab w:val="left" w:pos="8640"/>
        <w:tab w:val="left" w:pos="9360"/>
      </w:tabs>
      <w:autoSpaceDE w:val="0"/>
      <w:autoSpaceDN w:val="0"/>
      <w:adjustRightInd w:val="0"/>
      <w:ind w:left="5760"/>
      <w:jc w:val="both"/>
    </w:pPr>
    <w:rPr>
      <w:rFonts w:ascii="Times New Roman" w:hAnsi="Times New Roman"/>
      <w:sz w:val="24"/>
      <w:szCs w:val="24"/>
      <w:lang w:val="en-US"/>
    </w:rPr>
  </w:style>
  <w:style w:type="paragraph" w:customStyle="1" w:styleId="a">
    <w:name w:val="_"/>
    <w:uiPriority w:val="99"/>
    <w:pPr>
      <w:widowControl w:val="0"/>
      <w:tabs>
        <w:tab w:val="left" w:pos="6480"/>
        <w:tab w:val="left" w:pos="7200"/>
        <w:tab w:val="left" w:pos="7920"/>
        <w:tab w:val="left" w:pos="8640"/>
        <w:tab w:val="left" w:pos="9360"/>
      </w:tabs>
      <w:autoSpaceDE w:val="0"/>
      <w:autoSpaceDN w:val="0"/>
      <w:adjustRightInd w:val="0"/>
      <w:ind w:left="6480"/>
      <w:jc w:val="both"/>
    </w:pPr>
    <w:rPr>
      <w:rFonts w:ascii="Times New Roman" w:hAnsi="Times New Roman"/>
      <w:sz w:val="24"/>
      <w:szCs w:val="24"/>
      <w:lang w:val="en-US"/>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lang w:val="en-US"/>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both"/>
    </w:pPr>
    <w:rPr>
      <w:rFonts w:ascii="Times New Roman" w:hAnsi="Times New Roman"/>
      <w:sz w:val="24"/>
      <w:szCs w:val="24"/>
      <w:lang w:val="en-US"/>
    </w:rPr>
  </w:style>
  <w:style w:type="character" w:customStyle="1" w:styleId="Definition">
    <w:name w:val="Definition"/>
    <w:uiPriority w:val="99"/>
    <w:rPr>
      <w:i/>
      <w:lang w:val="en-US" w:eastAsia="x-none"/>
    </w:rPr>
  </w:style>
  <w:style w:type="paragraph" w:customStyle="1" w:styleId="H1">
    <w:name w:val="H1"/>
    <w:uiPriority w:val="99"/>
    <w:pPr>
      <w:widowControl w:val="0"/>
      <w:autoSpaceDE w:val="0"/>
      <w:autoSpaceDN w:val="0"/>
      <w:adjustRightInd w:val="0"/>
    </w:pPr>
    <w:rPr>
      <w:rFonts w:ascii="Times New Roman" w:hAnsi="Times New Roman"/>
      <w:b/>
      <w:bCs/>
      <w:sz w:val="48"/>
      <w:szCs w:val="48"/>
      <w:lang w:val="en-US"/>
    </w:rPr>
  </w:style>
  <w:style w:type="paragraph" w:customStyle="1" w:styleId="H2">
    <w:name w:val="H2"/>
    <w:uiPriority w:val="99"/>
    <w:pPr>
      <w:widowControl w:val="0"/>
      <w:autoSpaceDE w:val="0"/>
      <w:autoSpaceDN w:val="0"/>
      <w:adjustRightInd w:val="0"/>
    </w:pPr>
    <w:rPr>
      <w:rFonts w:ascii="Times New Roman" w:hAnsi="Times New Roman"/>
      <w:b/>
      <w:bCs/>
      <w:sz w:val="36"/>
      <w:szCs w:val="36"/>
      <w:lang w:val="en-US"/>
    </w:rPr>
  </w:style>
  <w:style w:type="paragraph" w:customStyle="1" w:styleId="H3">
    <w:name w:val="H3"/>
    <w:uiPriority w:val="99"/>
    <w:pPr>
      <w:widowControl w:val="0"/>
      <w:autoSpaceDE w:val="0"/>
      <w:autoSpaceDN w:val="0"/>
      <w:adjustRightInd w:val="0"/>
    </w:pPr>
    <w:rPr>
      <w:rFonts w:ascii="Times New Roman" w:hAnsi="Times New Roman"/>
      <w:b/>
      <w:bCs/>
      <w:sz w:val="28"/>
      <w:szCs w:val="28"/>
      <w:lang w:val="en-US"/>
    </w:rPr>
  </w:style>
  <w:style w:type="paragraph" w:customStyle="1" w:styleId="H4">
    <w:name w:val="H4"/>
    <w:uiPriority w:val="99"/>
    <w:pPr>
      <w:widowControl w:val="0"/>
      <w:autoSpaceDE w:val="0"/>
      <w:autoSpaceDN w:val="0"/>
      <w:adjustRightInd w:val="0"/>
    </w:pPr>
    <w:rPr>
      <w:rFonts w:ascii="Times New Roman" w:hAnsi="Times New Roman"/>
      <w:b/>
      <w:bCs/>
      <w:sz w:val="24"/>
      <w:szCs w:val="24"/>
      <w:lang w:val="en-US"/>
    </w:rPr>
  </w:style>
  <w:style w:type="paragraph" w:customStyle="1" w:styleId="H5">
    <w:name w:val="H5"/>
    <w:uiPriority w:val="99"/>
    <w:pPr>
      <w:widowControl w:val="0"/>
      <w:autoSpaceDE w:val="0"/>
      <w:autoSpaceDN w:val="0"/>
      <w:adjustRightInd w:val="0"/>
    </w:pPr>
    <w:rPr>
      <w:rFonts w:ascii="Times New Roman" w:hAnsi="Times New Roman"/>
      <w:b/>
      <w:bCs/>
      <w:sz w:val="24"/>
      <w:szCs w:val="24"/>
      <w:lang w:val="en-US"/>
    </w:rPr>
  </w:style>
  <w:style w:type="paragraph" w:customStyle="1" w:styleId="H6">
    <w:name w:val="H6"/>
    <w:uiPriority w:val="99"/>
    <w:pPr>
      <w:widowControl w:val="0"/>
      <w:autoSpaceDE w:val="0"/>
      <w:autoSpaceDN w:val="0"/>
      <w:adjustRightInd w:val="0"/>
    </w:pPr>
    <w:rPr>
      <w:rFonts w:ascii="Times New Roman" w:hAnsi="Times New Roman"/>
      <w:b/>
      <w:bCs/>
      <w:sz w:val="16"/>
      <w:szCs w:val="16"/>
      <w:lang w:val="en-US"/>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lang w:val="en-US"/>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ight="360"/>
      <w:jc w:val="both"/>
    </w:pPr>
    <w:rPr>
      <w:rFonts w:ascii="Times New Roman" w:hAnsi="Times New Roman"/>
      <w:sz w:val="24"/>
      <w:szCs w:val="24"/>
      <w:lang w:val="en-US"/>
    </w:rPr>
  </w:style>
  <w:style w:type="character" w:customStyle="1" w:styleId="CITE">
    <w:name w:val="CITE"/>
    <w:uiPriority w:val="99"/>
    <w:rPr>
      <w:i/>
      <w:lang w:val="en-US" w:eastAsia="x-none"/>
    </w:rPr>
  </w:style>
  <w:style w:type="character" w:customStyle="1" w:styleId="CODE">
    <w:name w:val="CODE"/>
    <w:uiPriority w:val="99"/>
    <w:rPr>
      <w:rFonts w:ascii="Courier New" w:hAnsi="Courier New"/>
      <w:lang w:val="en-US" w:eastAsia="x-none"/>
    </w:rPr>
  </w:style>
  <w:style w:type="character" w:styleId="Emphasis">
    <w:name w:val="Emphasis"/>
    <w:uiPriority w:val="99"/>
    <w:qFormat/>
    <w:rPr>
      <w:rFonts w:cs="Times New Roman"/>
      <w:i/>
      <w:iCs/>
      <w:lang w:val="en-US" w:eastAsia="x-none"/>
    </w:rPr>
  </w:style>
  <w:style w:type="character" w:styleId="Hyperlink">
    <w:name w:val="Hyperlink"/>
    <w:uiPriority w:val="99"/>
    <w:rPr>
      <w:rFonts w:cs="Times New Roman"/>
      <w:color w:val="0000FF"/>
      <w:u w:val="single"/>
      <w:lang w:val="en-US" w:eastAsia="x-none"/>
    </w:rPr>
  </w:style>
  <w:style w:type="character" w:customStyle="1" w:styleId="FollowedHype">
    <w:name w:val="FollowedHype"/>
    <w:uiPriority w:val="99"/>
    <w:rPr>
      <w:color w:val="800080"/>
      <w:u w:val="single"/>
      <w:lang w:val="en-US" w:eastAsia="x-none"/>
    </w:rPr>
  </w:style>
  <w:style w:type="character" w:customStyle="1" w:styleId="Keyboard">
    <w:name w:val="Keyboard"/>
    <w:uiPriority w:val="99"/>
    <w:rPr>
      <w:rFonts w:ascii="Courier New" w:hAnsi="Courier New"/>
      <w:b/>
      <w:lang w:val="en-US" w:eastAsia="x-none"/>
    </w:rPr>
  </w:style>
  <w:style w:type="paragraph" w:customStyle="1" w:styleId="Preformatted">
    <w:name w:val="Preformatted"/>
    <w:uiPriority w:val="99"/>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jc w:val="both"/>
    </w:pPr>
    <w:rPr>
      <w:rFonts w:ascii="Courier New" w:hAnsi="Courier New" w:cs="Courier New"/>
      <w:sz w:val="24"/>
      <w:szCs w:val="24"/>
      <w:lang w:val="en-US"/>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lang w:val="en-US"/>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lang w:val="en-US"/>
    </w:rPr>
  </w:style>
  <w:style w:type="character" w:customStyle="1" w:styleId="Sample">
    <w:name w:val="Sample"/>
    <w:uiPriority w:val="99"/>
    <w:rPr>
      <w:rFonts w:ascii="Courier New" w:hAnsi="Courier New"/>
      <w:lang w:val="en-US" w:eastAsia="x-none"/>
    </w:rPr>
  </w:style>
  <w:style w:type="character" w:styleId="Strong">
    <w:name w:val="Strong"/>
    <w:uiPriority w:val="99"/>
    <w:qFormat/>
    <w:rPr>
      <w:rFonts w:cs="Times New Roman"/>
      <w:b/>
      <w:bCs/>
      <w:lang w:val="en-US" w:eastAsia="x-none"/>
    </w:rPr>
  </w:style>
  <w:style w:type="character" w:customStyle="1" w:styleId="Typewriter">
    <w:name w:val="Typewriter"/>
    <w:uiPriority w:val="99"/>
    <w:rPr>
      <w:rFonts w:ascii="Courier New" w:hAnsi="Courier New"/>
      <w:lang w:val="en-US" w:eastAsia="x-none"/>
    </w:rPr>
  </w:style>
  <w:style w:type="character" w:customStyle="1" w:styleId="Variable">
    <w:name w:val="Variable"/>
    <w:uiPriority w:val="99"/>
    <w:rPr>
      <w:i/>
      <w:lang w:val="en-US" w:eastAsia="x-none"/>
    </w:rPr>
  </w:style>
  <w:style w:type="character" w:customStyle="1" w:styleId="HTMLMarkup">
    <w:name w:val="HTML Markup"/>
    <w:uiPriority w:val="99"/>
    <w:rPr>
      <w:vanish/>
      <w:color w:val="FF0000"/>
      <w:lang w:val="en-US" w:eastAsia="x-none"/>
    </w:rPr>
  </w:style>
  <w:style w:type="character" w:customStyle="1" w:styleId="Comment">
    <w:name w:val="Comment"/>
    <w:uiPriority w:val="99"/>
    <w:rPr>
      <w:lang w:val="en-US" w:eastAsia="x-none"/>
    </w:rPr>
  </w:style>
  <w:style w:type="paragraph" w:styleId="Header">
    <w:name w:val="header"/>
    <w:basedOn w:val="Normal"/>
    <w:link w:val="HeaderChar"/>
    <w:uiPriority w:val="99"/>
    <w:unhideWhenUsed/>
    <w:rsid w:val="003D1C85"/>
    <w:pPr>
      <w:tabs>
        <w:tab w:val="center" w:pos="4513"/>
        <w:tab w:val="right" w:pos="9026"/>
      </w:tabs>
    </w:pPr>
  </w:style>
  <w:style w:type="character" w:customStyle="1" w:styleId="HeaderChar">
    <w:name w:val="Header Char"/>
    <w:link w:val="Header"/>
    <w:uiPriority w:val="99"/>
    <w:rsid w:val="003D1C85"/>
    <w:rPr>
      <w:rFonts w:ascii="Times New Roman" w:hAnsi="Times New Roman"/>
      <w:sz w:val="24"/>
      <w:szCs w:val="24"/>
      <w:lang w:val="en-US"/>
    </w:rPr>
  </w:style>
  <w:style w:type="paragraph" w:styleId="Footer">
    <w:name w:val="footer"/>
    <w:basedOn w:val="Normal"/>
    <w:link w:val="FooterChar"/>
    <w:uiPriority w:val="99"/>
    <w:unhideWhenUsed/>
    <w:rsid w:val="003D1C85"/>
    <w:pPr>
      <w:tabs>
        <w:tab w:val="center" w:pos="4513"/>
        <w:tab w:val="right" w:pos="9026"/>
      </w:tabs>
    </w:pPr>
  </w:style>
  <w:style w:type="character" w:customStyle="1" w:styleId="FooterChar">
    <w:name w:val="Footer Char"/>
    <w:link w:val="Footer"/>
    <w:uiPriority w:val="99"/>
    <w:rsid w:val="003D1C85"/>
    <w:rPr>
      <w:rFonts w:ascii="Times New Roman" w:hAnsi="Times New Roman"/>
      <w:sz w:val="24"/>
      <w:szCs w:val="24"/>
      <w:lang w:val="en-US"/>
    </w:rPr>
  </w:style>
  <w:style w:type="paragraph" w:styleId="FootnoteText">
    <w:name w:val="footnote text"/>
    <w:basedOn w:val="Normal"/>
    <w:link w:val="FootnoteTextChar"/>
    <w:uiPriority w:val="99"/>
    <w:semiHidden/>
    <w:unhideWhenUsed/>
    <w:rsid w:val="0053207D"/>
    <w:rPr>
      <w:sz w:val="20"/>
      <w:szCs w:val="20"/>
    </w:rPr>
  </w:style>
  <w:style w:type="character" w:customStyle="1" w:styleId="FootnoteTextChar">
    <w:name w:val="Footnote Text Char"/>
    <w:link w:val="FootnoteText"/>
    <w:uiPriority w:val="99"/>
    <w:semiHidden/>
    <w:rsid w:val="0053207D"/>
    <w:rPr>
      <w:rFonts w:ascii="Times New Roman" w:hAnsi="Times New Roman"/>
      <w:lang w:val="en-US"/>
    </w:rPr>
  </w:style>
  <w:style w:type="character" w:styleId="FootnoteReference">
    <w:name w:val="footnote reference"/>
    <w:uiPriority w:val="99"/>
    <w:semiHidden/>
    <w:unhideWhenUsed/>
    <w:rsid w:val="0053207D"/>
    <w:rPr>
      <w:vertAlign w:val="superscript"/>
    </w:rPr>
  </w:style>
  <w:style w:type="paragraph" w:styleId="ListParagraph">
    <w:name w:val="List Paragraph"/>
    <w:basedOn w:val="Normal"/>
    <w:uiPriority w:val="34"/>
    <w:qFormat/>
    <w:rsid w:val="00E37678"/>
    <w:pPr>
      <w:ind w:left="720"/>
    </w:pPr>
  </w:style>
  <w:style w:type="character" w:customStyle="1" w:styleId="FootnoteCharacters">
    <w:name w:val="Footnote Characters"/>
    <w:qFormat/>
    <w:rsid w:val="00946071"/>
  </w:style>
  <w:style w:type="character" w:customStyle="1" w:styleId="FootnoteAnchor">
    <w:name w:val="Footnote Anchor"/>
    <w:rsid w:val="00946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5D74-41FC-487E-B1C3-1A07A2FD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cp:revision>
  <dcterms:created xsi:type="dcterms:W3CDTF">2020-04-03T07:22:00Z</dcterms:created>
  <dcterms:modified xsi:type="dcterms:W3CDTF">2020-04-03T07:22:00Z</dcterms:modified>
</cp:coreProperties>
</file>